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A35E2" w14:textId="562BD36E" w:rsidR="00214257" w:rsidRPr="00105055" w:rsidRDefault="00105055" w:rsidP="00105055">
      <w:pPr>
        <w:spacing w:after="0" w:line="240" w:lineRule="auto"/>
        <w:ind w:right="-24"/>
        <w:jc w:val="both"/>
        <w:rPr>
          <w:rFonts w:ascii="Cambria" w:hAnsi="Cambria"/>
          <w:b/>
        </w:rPr>
      </w:pPr>
      <w:r>
        <w:rPr>
          <w:rFonts w:ascii="Cambria" w:hAnsi="Cambria"/>
          <w:b/>
        </w:rPr>
        <w:t xml:space="preserve">Implementation of National Education Standards Policy at SMP Negeri 1 </w:t>
      </w:r>
      <w:proofErr w:type="spellStart"/>
      <w:r>
        <w:rPr>
          <w:rFonts w:ascii="Cambria" w:hAnsi="Cambria"/>
          <w:b/>
        </w:rPr>
        <w:t>Mentarang</w:t>
      </w:r>
      <w:proofErr w:type="spellEnd"/>
      <w:r>
        <w:rPr>
          <w:rFonts w:ascii="Cambria" w:hAnsi="Cambria"/>
          <w:b/>
        </w:rPr>
        <w:t xml:space="preserve">, </w:t>
      </w:r>
      <w:proofErr w:type="spellStart"/>
      <w:r>
        <w:rPr>
          <w:rFonts w:ascii="Cambria" w:hAnsi="Cambria"/>
          <w:b/>
        </w:rPr>
        <w:t>Malinau</w:t>
      </w:r>
      <w:proofErr w:type="spellEnd"/>
      <w:r>
        <w:rPr>
          <w:rFonts w:ascii="Cambria" w:hAnsi="Cambria"/>
          <w:b/>
        </w:rPr>
        <w:t xml:space="preserve"> Regency</w:t>
      </w:r>
    </w:p>
    <w:p w14:paraId="385D668D" w14:textId="77777777" w:rsidR="00105055" w:rsidRDefault="00105055" w:rsidP="00407B97">
      <w:pPr>
        <w:spacing w:after="0" w:line="240" w:lineRule="auto"/>
        <w:jc w:val="both"/>
        <w:rPr>
          <w:rFonts w:ascii="Cambria" w:hAnsi="Cambria"/>
          <w:bCs/>
          <w:sz w:val="20"/>
          <w:szCs w:val="20"/>
        </w:rPr>
      </w:pPr>
    </w:p>
    <w:p w14:paraId="1C888D19" w14:textId="77777777" w:rsidR="004E77C3" w:rsidRPr="004C7336" w:rsidRDefault="004E77C3" w:rsidP="004E77C3">
      <w:pPr>
        <w:spacing w:after="0" w:line="240" w:lineRule="auto"/>
        <w:jc w:val="both"/>
        <w:rPr>
          <w:rFonts w:ascii="Cambria" w:hAnsi="Cambria"/>
          <w:bCs/>
          <w:sz w:val="20"/>
          <w:szCs w:val="20"/>
          <w:vertAlign w:val="superscript"/>
          <w:lang w:val="id-ID"/>
        </w:rPr>
      </w:pPr>
      <w:r w:rsidRPr="004C7336">
        <w:rPr>
          <w:rFonts w:ascii="Cambria" w:hAnsi="Cambria"/>
          <w:bCs/>
          <w:sz w:val="20"/>
          <w:szCs w:val="20"/>
        </w:rPr>
        <w:t>Henry</w:t>
      </w:r>
      <w:r w:rsidRPr="004C7336">
        <w:rPr>
          <w:rFonts w:ascii="Cambria" w:hAnsi="Cambria"/>
          <w:bCs/>
          <w:sz w:val="20"/>
          <w:szCs w:val="20"/>
          <w:vertAlign w:val="superscript"/>
          <w:lang w:val="id-ID"/>
        </w:rPr>
        <w:t>1</w:t>
      </w:r>
      <w:r w:rsidRPr="004C7336">
        <w:rPr>
          <w:rFonts w:ascii="Cambria" w:hAnsi="Cambria"/>
          <w:bCs/>
          <w:sz w:val="20"/>
          <w:szCs w:val="20"/>
        </w:rPr>
        <w:t xml:space="preserve">, </w:t>
      </w:r>
      <w:proofErr w:type="spellStart"/>
      <w:r w:rsidRPr="004C7336">
        <w:rPr>
          <w:rFonts w:ascii="Cambria" w:hAnsi="Cambria"/>
          <w:bCs/>
          <w:sz w:val="20"/>
          <w:szCs w:val="20"/>
        </w:rPr>
        <w:t>Muhlis</w:t>
      </w:r>
      <w:proofErr w:type="spellEnd"/>
      <w:r w:rsidRPr="004C7336">
        <w:rPr>
          <w:rFonts w:ascii="Cambria" w:hAnsi="Cambria"/>
          <w:bCs/>
          <w:sz w:val="20"/>
          <w:szCs w:val="20"/>
        </w:rPr>
        <w:t xml:space="preserve"> </w:t>
      </w:r>
      <w:proofErr w:type="spellStart"/>
      <w:r w:rsidRPr="004C7336">
        <w:rPr>
          <w:rFonts w:ascii="Cambria" w:hAnsi="Cambria"/>
          <w:bCs/>
          <w:sz w:val="20"/>
          <w:szCs w:val="20"/>
        </w:rPr>
        <w:t>Hafel</w:t>
      </w:r>
      <w:proofErr w:type="spellEnd"/>
      <w:r w:rsidRPr="004C7336">
        <w:rPr>
          <w:rFonts w:ascii="Cambria" w:hAnsi="Cambria"/>
          <w:bCs/>
          <w:sz w:val="20"/>
          <w:szCs w:val="20"/>
          <w:vertAlign w:val="superscript"/>
          <w:lang w:val="id-ID"/>
        </w:rPr>
        <w:t>2</w:t>
      </w:r>
      <w:r w:rsidRPr="004C7336">
        <w:rPr>
          <w:rFonts w:ascii="Cambria" w:hAnsi="Cambria"/>
          <w:bCs/>
          <w:sz w:val="20"/>
          <w:szCs w:val="20"/>
        </w:rPr>
        <w:t xml:space="preserve">, </w:t>
      </w:r>
      <w:proofErr w:type="spellStart"/>
      <w:r w:rsidRPr="004C7336">
        <w:rPr>
          <w:rFonts w:ascii="Cambria" w:hAnsi="Cambria"/>
          <w:bCs/>
          <w:sz w:val="20"/>
          <w:szCs w:val="20"/>
        </w:rPr>
        <w:t>Darmanto</w:t>
      </w:r>
      <w:proofErr w:type="spellEnd"/>
      <w:r w:rsidRPr="004C7336">
        <w:rPr>
          <w:rFonts w:ascii="Cambria" w:hAnsi="Cambria"/>
          <w:bCs/>
          <w:sz w:val="20"/>
          <w:szCs w:val="20"/>
          <w:vertAlign w:val="superscript"/>
          <w:lang w:val="id-ID"/>
        </w:rPr>
        <w:t>3</w:t>
      </w:r>
    </w:p>
    <w:p w14:paraId="3D99B85F" w14:textId="77777777" w:rsidR="004E77C3" w:rsidRPr="004C7336" w:rsidRDefault="004E77C3" w:rsidP="004E77C3">
      <w:pPr>
        <w:spacing w:after="0" w:line="240" w:lineRule="auto"/>
        <w:jc w:val="both"/>
        <w:rPr>
          <w:rFonts w:ascii="Cambria" w:hAnsi="Cambria"/>
          <w:bCs/>
          <w:i/>
          <w:sz w:val="20"/>
          <w:szCs w:val="20"/>
        </w:rPr>
      </w:pPr>
      <w:proofErr w:type="spellStart"/>
      <w:r w:rsidRPr="004C7336">
        <w:rPr>
          <w:rFonts w:ascii="Cambria" w:hAnsi="Cambria"/>
          <w:bCs/>
          <w:i/>
          <w:sz w:val="20"/>
          <w:szCs w:val="20"/>
        </w:rPr>
        <w:t>Universitas</w:t>
      </w:r>
      <w:proofErr w:type="spellEnd"/>
      <w:r w:rsidRPr="004C7336">
        <w:rPr>
          <w:rFonts w:ascii="Cambria" w:hAnsi="Cambria"/>
          <w:bCs/>
          <w:i/>
          <w:sz w:val="20"/>
          <w:szCs w:val="20"/>
        </w:rPr>
        <w:t xml:space="preserve"> Terbuka, Indonesia</w:t>
      </w:r>
    </w:p>
    <w:p w14:paraId="4D42E881" w14:textId="77777777" w:rsidR="004E77C3" w:rsidRPr="004C7336" w:rsidRDefault="004E77C3" w:rsidP="004E77C3">
      <w:pPr>
        <w:spacing w:after="0" w:line="240" w:lineRule="auto"/>
        <w:jc w:val="both"/>
        <w:rPr>
          <w:rStyle w:val="Hyperlink"/>
          <w:rFonts w:ascii="Cambria" w:hAnsi="Cambria"/>
          <w:bCs/>
          <w:sz w:val="20"/>
          <w:szCs w:val="20"/>
          <w:u w:val="none"/>
        </w:rPr>
      </w:pPr>
      <w:r w:rsidRPr="004C7336">
        <w:rPr>
          <w:rFonts w:ascii="Cambria" w:hAnsi="Cambria"/>
          <w:bCs/>
          <w:sz w:val="20"/>
          <w:szCs w:val="20"/>
          <w:vertAlign w:val="superscript"/>
          <w:lang w:val="en-US"/>
        </w:rPr>
        <w:t>*</w:t>
      </w:r>
      <w:r w:rsidRPr="004C7336">
        <w:rPr>
          <w:rFonts w:ascii="Cambria" w:hAnsi="Cambria"/>
          <w:bCs/>
          <w:sz w:val="20"/>
          <w:szCs w:val="20"/>
          <w:lang w:val="en-US"/>
        </w:rPr>
        <w:t>Email:</w:t>
      </w:r>
      <w:r w:rsidRPr="004C7336">
        <w:rPr>
          <w:rFonts w:ascii="Cambria" w:hAnsi="Cambria"/>
          <w:bCs/>
          <w:sz w:val="20"/>
          <w:szCs w:val="20"/>
        </w:rPr>
        <w:t xml:space="preserve"> </w:t>
      </w:r>
      <w:hyperlink r:id="rId8" w:history="1">
        <w:r w:rsidRPr="004C7336">
          <w:rPr>
            <w:rStyle w:val="Hyperlink"/>
            <w:rFonts w:ascii="Cambria" w:hAnsi="Cambria"/>
            <w:sz w:val="20"/>
            <w:szCs w:val="20"/>
            <w:u w:val="none"/>
          </w:rPr>
          <w:t xml:space="preserve">otniel.henry@gmail.com </w:t>
        </w:r>
      </w:hyperlink>
      <w:r w:rsidRPr="004C7336">
        <w:rPr>
          <w:rFonts w:ascii="Cambria" w:hAnsi="Cambria"/>
          <w:bCs/>
          <w:sz w:val="20"/>
          <w:szCs w:val="20"/>
        </w:rPr>
        <w:t xml:space="preserve">, </w:t>
      </w:r>
      <w:hyperlink r:id="rId9" w:history="1">
        <w:r w:rsidRPr="004C7336">
          <w:rPr>
            <w:rStyle w:val="Hyperlink"/>
            <w:rFonts w:ascii="Cambria" w:hAnsi="Cambria"/>
            <w:sz w:val="20"/>
            <w:szCs w:val="20"/>
            <w:u w:val="none"/>
          </w:rPr>
          <w:t xml:space="preserve">muhlis@ecampus.ut.ac.id </w:t>
        </w:r>
      </w:hyperlink>
      <w:r w:rsidRPr="004C7336">
        <w:rPr>
          <w:rFonts w:ascii="Cambria" w:hAnsi="Cambria"/>
          <w:bCs/>
          <w:sz w:val="20"/>
          <w:szCs w:val="20"/>
        </w:rPr>
        <w:t xml:space="preserve">, </w:t>
      </w:r>
      <w:hyperlink r:id="rId10" w:history="1">
        <w:r w:rsidRPr="004C7336">
          <w:rPr>
            <w:rStyle w:val="Hyperlink"/>
            <w:rFonts w:ascii="Cambria" w:hAnsi="Cambria"/>
            <w:sz w:val="20"/>
            <w:szCs w:val="20"/>
            <w:u w:val="none"/>
          </w:rPr>
          <w:t>darmanto@ecampus.ut.ac.id</w:t>
        </w:r>
      </w:hyperlink>
    </w:p>
    <w:p w14:paraId="17073A0A" w14:textId="77777777" w:rsidR="004712A5" w:rsidRPr="004C7336" w:rsidRDefault="004712A5" w:rsidP="00407B97">
      <w:pPr>
        <w:spacing w:after="0" w:line="240" w:lineRule="auto"/>
        <w:jc w:val="both"/>
        <w:rPr>
          <w:rFonts w:ascii="Cambria" w:hAnsi="Cambria"/>
          <w:sz w:val="20"/>
          <w:szCs w:val="20"/>
          <w:lang w:val="en-U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D9D9D9" w:themeFill="background1" w:themeFillShade="D9"/>
        <w:tblLook w:val="04A0" w:firstRow="1" w:lastRow="0" w:firstColumn="1" w:lastColumn="0" w:noHBand="0" w:noVBand="1"/>
      </w:tblPr>
      <w:tblGrid>
        <w:gridCol w:w="1975"/>
        <w:gridCol w:w="7475"/>
      </w:tblGrid>
      <w:tr w:rsidR="0025337A" w:rsidRPr="004C7336" w14:paraId="521B2971" w14:textId="77777777" w:rsidTr="007C4A43">
        <w:tc>
          <w:tcPr>
            <w:tcW w:w="1975" w:type="dxa"/>
            <w:shd w:val="clear" w:color="auto" w:fill="D9D9D9" w:themeFill="background1" w:themeFillShade="D9"/>
          </w:tcPr>
          <w:p w14:paraId="0C7DA4CC" w14:textId="158C1067" w:rsidR="0025337A" w:rsidRPr="004C7336" w:rsidRDefault="001D0333" w:rsidP="00407B97">
            <w:pPr>
              <w:jc w:val="both"/>
              <w:rPr>
                <w:rFonts w:ascii="Cambria" w:hAnsi="Cambria"/>
                <w:b/>
                <w:bCs/>
                <w:color w:val="7030A0"/>
                <w:sz w:val="20"/>
                <w:szCs w:val="20"/>
                <w:lang w:val="en-US"/>
              </w:rPr>
            </w:pPr>
            <w:r>
              <w:rPr>
                <w:rFonts w:ascii="Cambria" w:hAnsi="Cambria"/>
                <w:b/>
                <w:bCs/>
                <w:color w:val="7030A0"/>
                <w:sz w:val="20"/>
                <w:szCs w:val="20"/>
              </w:rPr>
              <w:t>ARTICLE INFO</w:t>
            </w:r>
          </w:p>
        </w:tc>
        <w:tc>
          <w:tcPr>
            <w:tcW w:w="7475" w:type="dxa"/>
            <w:shd w:val="clear" w:color="auto" w:fill="D9D9D9" w:themeFill="background1" w:themeFillShade="D9"/>
          </w:tcPr>
          <w:p w14:paraId="4B27D4CA" w14:textId="05F7BCE1" w:rsidR="0025337A" w:rsidRPr="004C7336" w:rsidRDefault="001D0333" w:rsidP="00407B97">
            <w:pPr>
              <w:jc w:val="both"/>
              <w:rPr>
                <w:rFonts w:ascii="Cambria" w:hAnsi="Cambria"/>
                <w:b/>
                <w:bCs/>
                <w:color w:val="7030A0"/>
                <w:sz w:val="20"/>
                <w:szCs w:val="20"/>
                <w:lang w:val="en-US"/>
              </w:rPr>
            </w:pPr>
            <w:r>
              <w:rPr>
                <w:rFonts w:ascii="Cambria" w:hAnsi="Cambria"/>
                <w:b/>
                <w:bCs/>
                <w:color w:val="7030A0"/>
                <w:sz w:val="20"/>
                <w:szCs w:val="20"/>
              </w:rPr>
              <w:t>ABSTRACT</w:t>
            </w:r>
          </w:p>
        </w:tc>
      </w:tr>
      <w:tr w:rsidR="0025337A" w:rsidRPr="004C7336" w14:paraId="69F2748A" w14:textId="77777777" w:rsidTr="007C4A43">
        <w:tc>
          <w:tcPr>
            <w:tcW w:w="1975" w:type="dxa"/>
            <w:shd w:val="clear" w:color="auto" w:fill="D9D9D9" w:themeFill="background1" w:themeFillShade="D9"/>
          </w:tcPr>
          <w:p w14:paraId="421D3FAE" w14:textId="77777777" w:rsidR="001F4B17" w:rsidRPr="004C7336" w:rsidRDefault="001D0333" w:rsidP="00407B97">
            <w:pPr>
              <w:jc w:val="both"/>
              <w:rPr>
                <w:rFonts w:ascii="Cambria" w:hAnsi="Cambria"/>
                <w:b/>
                <w:bCs/>
                <w:i/>
                <w:iCs/>
                <w:sz w:val="20"/>
                <w:szCs w:val="20"/>
              </w:rPr>
            </w:pPr>
            <w:r>
              <w:rPr>
                <w:rFonts w:ascii="Cambria" w:hAnsi="Cambria"/>
                <w:b/>
                <w:bCs/>
                <w:i/>
                <w:iCs/>
                <w:sz w:val="20"/>
                <w:szCs w:val="20"/>
              </w:rPr>
              <w:t xml:space="preserve">Keywords: </w:t>
            </w:r>
          </w:p>
          <w:p w14:paraId="7711A8A4" w14:textId="52DC50DD" w:rsidR="001D0333" w:rsidRPr="004C7336" w:rsidRDefault="00953B15" w:rsidP="00407B97">
            <w:pPr>
              <w:jc w:val="both"/>
              <w:rPr>
                <w:rFonts w:ascii="Cambria" w:hAnsi="Cambria"/>
                <w:i/>
                <w:sz w:val="20"/>
                <w:szCs w:val="20"/>
              </w:rPr>
            </w:pPr>
            <w:r>
              <w:rPr>
                <w:rFonts w:ascii="Cambria" w:hAnsi="Cambria"/>
                <w:i/>
                <w:sz w:val="20"/>
                <w:szCs w:val="20"/>
              </w:rPr>
              <w:t>Implementation, Policy,</w:t>
            </w:r>
            <w:r>
              <w:rPr>
                <w:rFonts w:ascii="Cambria" w:hAnsi="Cambria"/>
                <w:i/>
                <w:sz w:val="20"/>
                <w:szCs w:val="20"/>
                <w:lang w:val="id-ID"/>
              </w:rPr>
              <w:t xml:space="preserve"> </w:t>
            </w:r>
            <w:r>
              <w:rPr>
                <w:rFonts w:ascii="Cambria" w:hAnsi="Cambria"/>
                <w:i/>
                <w:sz w:val="20"/>
                <w:szCs w:val="20"/>
              </w:rPr>
              <w:t>National Education Standards (SNP).</w:t>
            </w:r>
          </w:p>
        </w:tc>
        <w:tc>
          <w:tcPr>
            <w:tcW w:w="7475" w:type="dxa"/>
            <w:shd w:val="clear" w:color="auto" w:fill="D9D9D9" w:themeFill="background1" w:themeFillShade="D9"/>
          </w:tcPr>
          <w:p w14:paraId="7B7F9E8D" w14:textId="3DADD02C" w:rsidR="0025337A" w:rsidRPr="004C7336" w:rsidRDefault="00953B15" w:rsidP="00407B97">
            <w:pPr>
              <w:pStyle w:val="ListParagraph"/>
              <w:ind w:left="0"/>
              <w:jc w:val="both"/>
              <w:rPr>
                <w:rFonts w:ascii="Cambria" w:hAnsi="Cambria"/>
                <w:i/>
                <w:sz w:val="20"/>
                <w:szCs w:val="20"/>
              </w:rPr>
            </w:pPr>
            <w:r>
              <w:rPr>
                <w:i/>
                <w:iCs/>
              </w:rPr>
              <w:t xml:space="preserve">This study aims to describe the implementation of the National Education Standards (SNP) policy and the factors influencing its implementation at SMP Negeri 1 </w:t>
            </w:r>
            <w:proofErr w:type="spellStart"/>
            <w:r>
              <w:rPr>
                <w:i/>
                <w:iCs/>
              </w:rPr>
              <w:t>Mentarang</w:t>
            </w:r>
            <w:proofErr w:type="spellEnd"/>
            <w:r>
              <w:rPr>
                <w:i/>
                <w:iCs/>
              </w:rPr>
              <w:t xml:space="preserve">, </w:t>
            </w:r>
            <w:proofErr w:type="spellStart"/>
            <w:r>
              <w:rPr>
                <w:i/>
                <w:iCs/>
              </w:rPr>
              <w:t>Mentarang</w:t>
            </w:r>
            <w:proofErr w:type="spellEnd"/>
            <w:r>
              <w:rPr>
                <w:i/>
                <w:iCs/>
              </w:rPr>
              <w:t xml:space="preserve"> District, </w:t>
            </w:r>
            <w:proofErr w:type="spellStart"/>
            <w:r>
              <w:rPr>
                <w:i/>
                <w:iCs/>
              </w:rPr>
              <w:t>Malinau</w:t>
            </w:r>
            <w:proofErr w:type="spellEnd"/>
            <w:r>
              <w:rPr>
                <w:i/>
                <w:iCs/>
              </w:rPr>
              <w:t xml:space="preserve"> Regency. A qualitative descriptive research design was employed. Data were collected through interviews, document review, and observation from informants including school principals, teachers, education personnel, students, school committee members, the </w:t>
            </w:r>
            <w:proofErr w:type="spellStart"/>
            <w:r>
              <w:rPr>
                <w:i/>
                <w:iCs/>
              </w:rPr>
              <w:t>Malinau</w:t>
            </w:r>
            <w:proofErr w:type="spellEnd"/>
            <w:r>
              <w:rPr>
                <w:i/>
                <w:iCs/>
              </w:rPr>
              <w:t xml:space="preserve"> Regency Education Office, school supervisors, and the Education Council. Data analysis followed three stages: reduction, display, and conclusion/verification, with source triangulation applied to ensure validity. The results indicate that the four variables of Edward III's policy implementation model</w:t>
            </w:r>
            <w:r w:rsidR="00CF63DE">
              <w:rPr>
                <w:i/>
                <w:iCs/>
              </w:rPr>
              <w:t xml:space="preserve"> </w:t>
            </w:r>
            <w:r>
              <w:rPr>
                <w:i/>
                <w:iCs/>
              </w:rPr>
              <w:t>communication, resources, disposition, and bureaucratic structure</w:t>
            </w:r>
            <w:r w:rsidR="00CF63DE">
              <w:rPr>
                <w:i/>
                <w:iCs/>
              </w:rPr>
              <w:t xml:space="preserve"> </w:t>
            </w:r>
            <w:r>
              <w:rPr>
                <w:i/>
                <w:iCs/>
              </w:rPr>
              <w:t xml:space="preserve">have been implemented at SMP Negeri 1 </w:t>
            </w:r>
            <w:proofErr w:type="spellStart"/>
            <w:r>
              <w:rPr>
                <w:i/>
                <w:iCs/>
              </w:rPr>
              <w:t>Mentarang</w:t>
            </w:r>
            <w:proofErr w:type="spellEnd"/>
            <w:r>
              <w:rPr>
                <w:i/>
                <w:iCs/>
              </w:rPr>
              <w:t xml:space="preserve"> but require further optimization to address existing obstacles in SNP policy </w:t>
            </w:r>
            <w:proofErr w:type="spellStart"/>
            <w:r>
              <w:rPr>
                <w:i/>
                <w:iCs/>
              </w:rPr>
              <w:t>fulfillment</w:t>
            </w:r>
            <w:proofErr w:type="spellEnd"/>
            <w:r>
              <w:rPr>
                <w:i/>
                <w:iCs/>
              </w:rPr>
              <w:t>.</w:t>
            </w:r>
          </w:p>
        </w:tc>
      </w:tr>
    </w:tbl>
    <w:p w14:paraId="4EC0B6AB" w14:textId="522CA79F" w:rsidR="001D0333" w:rsidRPr="004C7336" w:rsidRDefault="001D0333" w:rsidP="00407B97">
      <w:pPr>
        <w:spacing w:after="0" w:line="240" w:lineRule="auto"/>
        <w:jc w:val="both"/>
        <w:rPr>
          <w:rFonts w:ascii="Cambria" w:hAnsi="Cambria"/>
          <w:sz w:val="20"/>
          <w:szCs w:val="20"/>
          <w:lang w:val="en-US"/>
        </w:rPr>
      </w:pPr>
    </w:p>
    <w:p w14:paraId="24EB1D05" w14:textId="77777777" w:rsidR="00A87B0B" w:rsidRPr="004C7336" w:rsidRDefault="001D0333" w:rsidP="00407B97">
      <w:pPr>
        <w:spacing w:after="0" w:line="240" w:lineRule="auto"/>
        <w:jc w:val="both"/>
        <w:rPr>
          <w:rFonts w:ascii="Cambria" w:hAnsi="Cambria"/>
          <w:b/>
          <w:bCs/>
          <w:sz w:val="20"/>
          <w:szCs w:val="20"/>
        </w:rPr>
      </w:pPr>
      <w:r>
        <w:rPr>
          <w:rFonts w:ascii="Cambria" w:hAnsi="Cambria"/>
          <w:b/>
          <w:bCs/>
          <w:sz w:val="20"/>
          <w:szCs w:val="20"/>
        </w:rPr>
        <w:t>INTRODUCTION</w:t>
      </w:r>
    </w:p>
    <w:p w14:paraId="2C472AF9" w14:textId="67B97141" w:rsidR="00953B15" w:rsidRPr="004C7336" w:rsidRDefault="00953B15" w:rsidP="00407B97">
      <w:pPr>
        <w:pStyle w:val="BodyText"/>
        <w:spacing w:line="276" w:lineRule="auto"/>
        <w:ind w:right="-24" w:firstLine="720"/>
        <w:rPr>
          <w:rFonts w:ascii="Cambria" w:hAnsi="Cambria"/>
          <w:sz w:val="20"/>
          <w:szCs w:val="20"/>
          <w:lang w:val="id-ID"/>
        </w:rPr>
      </w:pPr>
      <w:r>
        <w:rPr>
          <w:rFonts w:ascii="Cambria" w:hAnsi="Cambria"/>
          <w:sz w:val="20"/>
          <w:szCs w:val="20"/>
        </w:rPr>
        <w:t>Education is a fundamental factor in the formation of human personality, both as an individual and as a member of society and the nation. Recognizing its importance, the government has continuously developed policy instruments to improve education quality, with the aim of producing graduates who are intellectually competent, morally upright, and capable of contributing positively to national development.</w:t>
      </w:r>
    </w:p>
    <w:p w14:paraId="41486D58" w14:textId="77777777" w:rsidR="00953B15" w:rsidRPr="004C7336" w:rsidRDefault="00953B15" w:rsidP="00407B97">
      <w:pPr>
        <w:pStyle w:val="BodyText"/>
        <w:spacing w:line="276" w:lineRule="auto"/>
        <w:ind w:right="-24"/>
        <w:rPr>
          <w:rFonts w:ascii="Cambria" w:hAnsi="Cambria"/>
          <w:sz w:val="20"/>
          <w:szCs w:val="20"/>
          <w:lang w:val="id-ID"/>
        </w:rPr>
      </w:pPr>
      <w:r>
        <w:rPr>
          <w:rFonts w:ascii="Cambria" w:hAnsi="Cambria"/>
          <w:sz w:val="20"/>
          <w:szCs w:val="20"/>
        </w:rPr>
        <w:t>In pursuit of education quality improvement, the government enacted Law Number 20 of 2003 concerning the National Education System, specifically Chapter IX Article 35 (Ministry of State Secretariat 2017), which stipulates that national education standards encompass standards for content, process, graduate competencies, education personnel, facilities and infrastructure, management, financing, and education assessment, to be improved in a planned and periodic manner.</w:t>
      </w:r>
    </w:p>
    <w:p w14:paraId="32031BED" w14:textId="1C322D10" w:rsidR="00953B15" w:rsidRPr="004C7336" w:rsidRDefault="00953B15" w:rsidP="00BF35E7">
      <w:pPr>
        <w:pStyle w:val="BodyText"/>
        <w:spacing w:before="1"/>
        <w:ind w:right="-24" w:firstLine="567"/>
        <w:rPr>
          <w:rFonts w:ascii="Cambria" w:hAnsi="Cambria"/>
          <w:sz w:val="20"/>
          <w:szCs w:val="20"/>
          <w:lang w:val="id-ID"/>
        </w:rPr>
      </w:pPr>
      <w:r>
        <w:rPr>
          <w:rFonts w:ascii="Cambria" w:hAnsi="Cambria"/>
          <w:sz w:val="20"/>
          <w:szCs w:val="20"/>
          <w:lang w:val="id-ID"/>
        </w:rPr>
        <w:t>National education standards consist of standards for content, process, graduate competencies, education personnel, facilities and infrastructure, management, financing, and education assessment which must be improved in a planned and periodic manner.</w:t>
      </w:r>
      <w:r w:rsidR="00BF35E7">
        <w:rPr>
          <w:rFonts w:ascii="Cambria" w:hAnsi="Cambria"/>
          <w:sz w:val="20"/>
          <w:szCs w:val="20"/>
          <w:lang w:val="id-ID"/>
        </w:rPr>
        <w:t xml:space="preserve"> </w:t>
      </w:r>
      <w:r>
        <w:rPr>
          <w:rFonts w:ascii="Cambria" w:hAnsi="Cambria"/>
          <w:sz w:val="20"/>
          <w:szCs w:val="20"/>
          <w:lang w:val="id-ID"/>
        </w:rPr>
        <w:t>National education standards are used as a reference for curriculum development, educational personnel, facilities and infrastructure, management, and financing.</w:t>
      </w:r>
    </w:p>
    <w:p w14:paraId="3C5313E9" w14:textId="77777777" w:rsidR="00953B15" w:rsidRPr="004C7336" w:rsidRDefault="00953B15" w:rsidP="00BF35E7">
      <w:pPr>
        <w:pStyle w:val="BodyText"/>
        <w:spacing w:line="276" w:lineRule="auto"/>
        <w:ind w:right="-23" w:firstLine="567"/>
        <w:rPr>
          <w:rFonts w:ascii="Cambria" w:hAnsi="Cambria"/>
          <w:sz w:val="20"/>
          <w:szCs w:val="20"/>
          <w:lang w:val="id-ID"/>
        </w:rPr>
      </w:pPr>
      <w:r>
        <w:rPr>
          <w:rFonts w:ascii="Cambria" w:hAnsi="Cambria"/>
          <w:sz w:val="20"/>
          <w:szCs w:val="20"/>
          <w:lang w:val="id-ID"/>
        </w:rPr>
        <w:t>The National Education Standards (SNP) are further elaborated in Government Regulation Number 57 of 2021, which defines them as the minimum criteria for the education system throughout the Unitary State of the Republic of Indonesia (Ministry of State Secretariat 2021), encompassing: (1) Graduate Competency Standards; (2) Content Standards; (3) Process Standards; (4) Education Assessment Standards; (5) Education Personnel Standards; (6) Facilities and Infrastructure Standards; (7) Management Standards; and (8) Financing Standards.</w:t>
      </w:r>
    </w:p>
    <w:p w14:paraId="5A2FB00E" w14:textId="77777777" w:rsidR="00953B15" w:rsidRPr="004C7336" w:rsidRDefault="00953B15" w:rsidP="00407B97">
      <w:pPr>
        <w:pStyle w:val="BodyText"/>
        <w:spacing w:line="276" w:lineRule="auto"/>
        <w:ind w:right="-23"/>
        <w:rPr>
          <w:rFonts w:ascii="Cambria" w:hAnsi="Cambria"/>
          <w:sz w:val="20"/>
          <w:szCs w:val="20"/>
          <w:lang w:val="id-ID"/>
        </w:rPr>
      </w:pPr>
      <w:r>
        <w:rPr>
          <w:rFonts w:ascii="Cambria" w:hAnsi="Cambria"/>
          <w:sz w:val="20"/>
          <w:szCs w:val="20"/>
          <w:lang w:val="id-ID"/>
        </w:rPr>
        <w:t>As an educational institution in Malinau Regency, North Kalimantan Province, SMP Negeri 1 Mentarang is obligated to implement the SNP policy in order to provide quality education to the local community. However, preliminary research revealed several implementation challenges at the school, which prompted this study.</w:t>
      </w:r>
    </w:p>
    <w:p w14:paraId="7281DDD4" w14:textId="77777777" w:rsidR="00953B15" w:rsidRPr="004C7336" w:rsidRDefault="00953B15" w:rsidP="00407B97">
      <w:pPr>
        <w:pStyle w:val="BodyText"/>
        <w:spacing w:line="276" w:lineRule="auto"/>
        <w:ind w:right="-23" w:firstLine="720"/>
        <w:rPr>
          <w:rFonts w:ascii="Cambria" w:hAnsi="Cambria"/>
          <w:sz w:val="20"/>
          <w:szCs w:val="20"/>
          <w:lang w:val="id-ID"/>
        </w:rPr>
      </w:pPr>
      <w:r>
        <w:rPr>
          <w:rFonts w:ascii="Cambria" w:hAnsi="Cambria"/>
          <w:sz w:val="20"/>
          <w:szCs w:val="20"/>
          <w:lang w:val="id-ID"/>
        </w:rPr>
        <w:t>Based on preliminary interviews conducted by the researcher, the following initial facts were identified:</w:t>
      </w:r>
    </w:p>
    <w:p w14:paraId="7B27F88F" w14:textId="77777777" w:rsidR="00953B15" w:rsidRPr="004C7336" w:rsidRDefault="00953B15" w:rsidP="00BF35E7">
      <w:pPr>
        <w:pStyle w:val="BodyText"/>
        <w:spacing w:line="276" w:lineRule="auto"/>
        <w:ind w:right="-24"/>
        <w:rPr>
          <w:rFonts w:ascii="Cambria" w:hAnsi="Cambria"/>
          <w:sz w:val="20"/>
          <w:szCs w:val="20"/>
          <w:lang w:val="id-ID"/>
        </w:rPr>
      </w:pPr>
      <w:r>
        <w:rPr>
          <w:rFonts w:ascii="Cambria" w:hAnsi="Cambria"/>
          <w:sz w:val="20"/>
          <w:szCs w:val="20"/>
          <w:lang w:val="id-ID"/>
        </w:rPr>
        <w:t xml:space="preserve">The low participation of educational staff in carrying out their main tasks and functions as educators and </w:t>
      </w:r>
      <w:r>
        <w:rPr>
          <w:rFonts w:ascii="Cambria" w:hAnsi="Cambria"/>
          <w:sz w:val="20"/>
          <w:szCs w:val="20"/>
          <w:lang w:val="id-ID"/>
        </w:rPr>
        <w:lastRenderedPageBreak/>
        <w:t xml:space="preserve">educational staff other than educators, according to the Curriculum Affairs of SMP Negeri 1 Mentarang, that </w:t>
      </w:r>
      <w:r>
        <w:rPr>
          <w:rFonts w:ascii="Cambria" w:hAnsi="Cambria"/>
          <w:i/>
          <w:sz w:val="20"/>
          <w:szCs w:val="20"/>
          <w:lang w:val="id-ID"/>
        </w:rPr>
        <w:t>educational staff in this school tend to run as usual or as is.</w:t>
      </w:r>
    </w:p>
    <w:p w14:paraId="4777918A" w14:textId="77777777" w:rsidR="00953B15" w:rsidRPr="004C7336" w:rsidRDefault="00953B15" w:rsidP="00BF35E7">
      <w:pPr>
        <w:pStyle w:val="BodyText"/>
        <w:spacing w:line="276" w:lineRule="auto"/>
        <w:ind w:right="-24" w:firstLine="567"/>
        <w:rPr>
          <w:rFonts w:ascii="Cambria" w:hAnsi="Cambria"/>
          <w:sz w:val="20"/>
          <w:szCs w:val="20"/>
          <w:lang w:val="id-ID"/>
        </w:rPr>
      </w:pPr>
      <w:r>
        <w:rPr>
          <w:rFonts w:ascii="Cambria" w:hAnsi="Cambria"/>
          <w:sz w:val="20"/>
          <w:szCs w:val="20"/>
          <w:lang w:val="id-ID"/>
        </w:rPr>
        <w:t xml:space="preserve">Inadequate school facilities and infrastructure, according to the Facilities and Infrastructure Affairs of SMP Negeri 1 Mentarang, that </w:t>
      </w:r>
      <w:r>
        <w:rPr>
          <w:rFonts w:ascii="Cambria" w:hAnsi="Cambria"/>
          <w:i/>
          <w:sz w:val="20"/>
          <w:szCs w:val="20"/>
          <w:lang w:val="id-ID"/>
        </w:rPr>
        <w:t>school facilities and infrastructure are still inadequate, because many facilities have been damaged and need to be procured new facilities, including school infrastructure that is already damaged, then infrastructure that is not yet available such as the school fence that does not completely surround the school area and also the school does not have a Hall or Multipurpose building.</w:t>
      </w:r>
    </w:p>
    <w:p w14:paraId="51174442" w14:textId="77777777" w:rsidR="00953B15" w:rsidRPr="004C7336" w:rsidRDefault="00953B15" w:rsidP="00BF35E7">
      <w:pPr>
        <w:pStyle w:val="BodyText"/>
        <w:spacing w:line="276" w:lineRule="auto"/>
        <w:ind w:right="-24" w:firstLine="567"/>
        <w:rPr>
          <w:rFonts w:ascii="Cambria" w:hAnsi="Cambria"/>
          <w:sz w:val="20"/>
          <w:szCs w:val="20"/>
          <w:lang w:val="id-ID"/>
        </w:rPr>
      </w:pPr>
      <w:r>
        <w:rPr>
          <w:rFonts w:ascii="Cambria" w:hAnsi="Cambria"/>
          <w:sz w:val="20"/>
          <w:szCs w:val="20"/>
          <w:lang w:val="id-ID"/>
        </w:rPr>
        <w:t xml:space="preserve">The school's finances are still limited, according to the Principal of SMP Negeri 1 Mentarang, that </w:t>
      </w:r>
      <w:r>
        <w:rPr>
          <w:rFonts w:ascii="Cambria" w:hAnsi="Cambria"/>
          <w:i/>
          <w:sz w:val="20"/>
          <w:szCs w:val="20"/>
          <w:lang w:val="id-ID"/>
        </w:rPr>
        <w:t>the school budget is only a fund that is specifically allocated for operations, so that not all school needs can be met because the budget allocation is limited and its use has been determined according to applicable regulations. So, matters concerning facilities and infrastructure that require large costs, of course we have conveyed to the government both through monthly reports and development planning discussions through villages and sub-districts including related agencies.</w:t>
      </w:r>
    </w:p>
    <w:p w14:paraId="04A26BC0" w14:textId="77777777" w:rsidR="00953B15" w:rsidRPr="004C7336" w:rsidRDefault="00953B15" w:rsidP="00BF35E7">
      <w:pPr>
        <w:pStyle w:val="BodyText"/>
        <w:spacing w:line="276" w:lineRule="auto"/>
        <w:ind w:right="-24" w:firstLine="567"/>
        <w:rPr>
          <w:rFonts w:ascii="Cambria" w:hAnsi="Cambria"/>
          <w:sz w:val="20"/>
          <w:szCs w:val="20"/>
          <w:lang w:val="id-ID"/>
        </w:rPr>
      </w:pPr>
      <w:r>
        <w:rPr>
          <w:rFonts w:ascii="Cambria" w:hAnsi="Cambria"/>
          <w:sz w:val="20"/>
          <w:szCs w:val="20"/>
          <w:lang w:val="id-ID"/>
        </w:rPr>
        <w:t xml:space="preserve">The organizational structure is still overlapping. The researcher himself can explain that </w:t>
      </w:r>
      <w:r>
        <w:rPr>
          <w:rFonts w:ascii="Cambria" w:hAnsi="Cambria"/>
          <w:i/>
          <w:sz w:val="20"/>
          <w:szCs w:val="20"/>
          <w:lang w:val="id-ID"/>
        </w:rPr>
        <w:t xml:space="preserve">the main tasks of curriculum affairs, student affairs, public relations affairs, as well as administrative staff duties and others are still overlapping. </w:t>
      </w:r>
      <w:r>
        <w:rPr>
          <w:rFonts w:ascii="Cambria" w:hAnsi="Cambria"/>
          <w:sz w:val="20"/>
          <w:szCs w:val="20"/>
          <w:lang w:val="id-ID"/>
        </w:rPr>
        <w:t>These problems certainly have an impact on the obstacles to optimal policy implementation.</w:t>
      </w:r>
    </w:p>
    <w:p w14:paraId="660C5B12" w14:textId="77777777" w:rsidR="00953B15" w:rsidRPr="004C7336" w:rsidRDefault="00953B15" w:rsidP="00407B97">
      <w:pPr>
        <w:pStyle w:val="BodyText"/>
        <w:spacing w:line="276" w:lineRule="auto"/>
        <w:ind w:right="-24"/>
        <w:rPr>
          <w:rFonts w:ascii="Cambria" w:hAnsi="Cambria"/>
          <w:sz w:val="20"/>
          <w:szCs w:val="20"/>
          <w:lang w:val="id-ID"/>
        </w:rPr>
      </w:pPr>
      <w:r>
        <w:rPr>
          <w:rFonts w:ascii="Cambria" w:hAnsi="Cambria"/>
          <w:sz w:val="20"/>
          <w:szCs w:val="20"/>
          <w:lang w:val="id-ID"/>
        </w:rPr>
        <w:t>The above findings indicate a significant gap between the standards set by the SNP policy and the actual conditions at SMP Negeri 1 Mentarang. Although similar studies have examined SNP implementation in other regions (Horin 2018; Priyatna 2021; Mundung, Rares, and Mambo 2022), research focused specifically on this school and its unique remote-area context has not been conducted, making this study novel in its contextual contribution. This study therefore aims to describe the implementation of the National Education Standards (SNP) policy and to identify the factors influencing its implementation at SMP Negeri 1 Mentarang, Mentarang District, Malinau Regency. The findings are expected to provide practical implications for improving SNP policy implementation, particularly in schools facing geographic and resource limitations.</w:t>
      </w:r>
    </w:p>
    <w:p w14:paraId="4D5797BD" w14:textId="44B8758D" w:rsidR="00953B15" w:rsidRPr="004C7336" w:rsidRDefault="00953B15" w:rsidP="00407B97">
      <w:pPr>
        <w:spacing w:after="0" w:line="240" w:lineRule="auto"/>
        <w:jc w:val="both"/>
        <w:rPr>
          <w:rFonts w:ascii="Cambria" w:hAnsi="Cambria"/>
          <w:b/>
          <w:bCs/>
          <w:sz w:val="20"/>
          <w:szCs w:val="20"/>
        </w:rPr>
      </w:pPr>
    </w:p>
    <w:p w14:paraId="26AF5C83" w14:textId="012DF7D4" w:rsidR="001D0333" w:rsidRPr="004C7336" w:rsidRDefault="005507AC" w:rsidP="00407B97">
      <w:pPr>
        <w:spacing w:after="0" w:line="240" w:lineRule="auto"/>
        <w:jc w:val="both"/>
        <w:rPr>
          <w:rFonts w:ascii="Cambria" w:hAnsi="Cambria"/>
          <w:b/>
          <w:bCs/>
          <w:sz w:val="20"/>
          <w:szCs w:val="20"/>
        </w:rPr>
      </w:pPr>
      <w:r>
        <w:rPr>
          <w:rFonts w:ascii="Cambria" w:hAnsi="Cambria"/>
          <w:b/>
          <w:bCs/>
          <w:sz w:val="20"/>
          <w:szCs w:val="20"/>
        </w:rPr>
        <w:t>METHOD</w:t>
      </w:r>
    </w:p>
    <w:p w14:paraId="678A8E39" w14:textId="32AC0DB0" w:rsidR="00953B15" w:rsidRPr="004C7336" w:rsidRDefault="00953B15" w:rsidP="00407B97">
      <w:pPr>
        <w:pStyle w:val="BodyText"/>
        <w:spacing w:line="276" w:lineRule="auto"/>
        <w:ind w:right="-24" w:firstLine="720"/>
        <w:rPr>
          <w:rFonts w:ascii="Cambria" w:hAnsi="Cambria"/>
          <w:sz w:val="20"/>
          <w:szCs w:val="20"/>
        </w:rPr>
      </w:pPr>
      <w:r>
        <w:rPr>
          <w:rFonts w:ascii="Cambria" w:hAnsi="Cambria"/>
          <w:sz w:val="20"/>
          <w:szCs w:val="20"/>
        </w:rPr>
        <w:t>This study employs a qualitative descriptive research design, aiming to provide an overview of the implementation of the National Education Standards (SNP) Policy by identifying and explaining phenomena occurring in the field. This approach enables the collection of rich, contextual data from multiple sources, including perspectives from both policy implementers and target groups.</w:t>
      </w:r>
      <w:r w:rsidR="00BF35E7">
        <w:rPr>
          <w:rFonts w:ascii="Cambria" w:hAnsi="Cambria"/>
          <w:sz w:val="20"/>
          <w:szCs w:val="20"/>
          <w:lang w:val="id-ID"/>
        </w:rPr>
        <w:t> </w:t>
      </w:r>
      <w:r>
        <w:rPr>
          <w:rFonts w:ascii="Cambria" w:hAnsi="Cambria"/>
          <w:sz w:val="20"/>
          <w:szCs w:val="20"/>
        </w:rPr>
        <w:t xml:space="preserve">The research informants were selected purposively based on their roles in SNP policy implementation, and included: school principals, educators, education personnel, and students at SMP Negeri 1 </w:t>
      </w:r>
      <w:proofErr w:type="spellStart"/>
      <w:r>
        <w:rPr>
          <w:rFonts w:ascii="Cambria" w:hAnsi="Cambria"/>
          <w:sz w:val="20"/>
          <w:szCs w:val="20"/>
        </w:rPr>
        <w:t>Mentarang</w:t>
      </w:r>
      <w:proofErr w:type="spellEnd"/>
      <w:r>
        <w:rPr>
          <w:rFonts w:ascii="Cambria" w:hAnsi="Cambria"/>
          <w:sz w:val="20"/>
          <w:szCs w:val="20"/>
        </w:rPr>
        <w:t xml:space="preserve">; school committee members; supervisors and staff of the </w:t>
      </w:r>
      <w:proofErr w:type="spellStart"/>
      <w:r>
        <w:rPr>
          <w:rFonts w:ascii="Cambria" w:hAnsi="Cambria"/>
          <w:sz w:val="20"/>
          <w:szCs w:val="20"/>
        </w:rPr>
        <w:t>Malinau</w:t>
      </w:r>
      <w:proofErr w:type="spellEnd"/>
      <w:r>
        <w:rPr>
          <w:rFonts w:ascii="Cambria" w:hAnsi="Cambria"/>
          <w:sz w:val="20"/>
          <w:szCs w:val="20"/>
        </w:rPr>
        <w:t xml:space="preserve"> Regency Education Office; and members of the Education Council.</w:t>
      </w:r>
    </w:p>
    <w:p w14:paraId="28951091" w14:textId="211319D4" w:rsidR="00953B15" w:rsidRPr="004C7336" w:rsidRDefault="00953B15" w:rsidP="00CF63DE">
      <w:pPr>
        <w:pStyle w:val="BodyText"/>
        <w:spacing w:line="276" w:lineRule="auto"/>
        <w:ind w:right="-24" w:firstLine="567"/>
        <w:rPr>
          <w:rFonts w:ascii="Cambria" w:hAnsi="Cambria"/>
          <w:noProof/>
          <w:sz w:val="20"/>
          <w:szCs w:val="20"/>
        </w:rPr>
      </w:pPr>
      <w:r>
        <w:rPr>
          <w:rFonts w:ascii="Cambria" w:hAnsi="Cambria"/>
          <w:noProof/>
          <w:sz w:val="20"/>
          <w:szCs w:val="20"/>
        </w:rPr>
        <w:t>Data were collected using two types of instruments: a document review instrument, used to assess the extent to which SMP Negeri 1 Mentarang has fulfilled the eight SNP components; and an interview guideline instrument, used to explore informants' perceptions and experiences regarding policy implementation. According to Suharsimi Arikunto (in Makbul 2021:18), research instruments are tools chosen and used by researchers to systematically collect data.</w:t>
      </w:r>
      <w:r w:rsidR="00CF63DE">
        <w:rPr>
          <w:rFonts w:ascii="Cambria" w:hAnsi="Cambria"/>
          <w:noProof/>
          <w:sz w:val="20"/>
          <w:szCs w:val="20"/>
          <w:lang w:val="id-ID"/>
        </w:rPr>
        <w:t xml:space="preserve">  </w:t>
      </w:r>
      <w:r>
        <w:rPr>
          <w:rFonts w:ascii="Cambria" w:hAnsi="Cambria"/>
          <w:noProof/>
          <w:sz w:val="20"/>
          <w:szCs w:val="20"/>
        </w:rPr>
        <w:t>Data analysis followed the Miles and Huberman model, consisting of three stages: (1) data reduction</w:t>
      </w:r>
      <w:r w:rsidR="00CF63DE">
        <w:rPr>
          <w:rFonts w:ascii="Cambria" w:hAnsi="Cambria"/>
          <w:noProof/>
          <w:sz w:val="20"/>
          <w:szCs w:val="20"/>
        </w:rPr>
        <w:t xml:space="preserve"> </w:t>
      </w:r>
      <w:r>
        <w:rPr>
          <w:rFonts w:ascii="Cambria" w:hAnsi="Cambria"/>
          <w:noProof/>
          <w:sz w:val="20"/>
          <w:szCs w:val="20"/>
        </w:rPr>
        <w:t>selecting and summarizing relevant data; (2) data display</w:t>
      </w:r>
      <w:r w:rsidR="00CF63DE">
        <w:rPr>
          <w:rFonts w:ascii="Cambria" w:hAnsi="Cambria"/>
          <w:noProof/>
          <w:sz w:val="20"/>
          <w:szCs w:val="20"/>
        </w:rPr>
        <w:t xml:space="preserve"> </w:t>
      </w:r>
      <w:r>
        <w:rPr>
          <w:rFonts w:ascii="Cambria" w:hAnsi="Cambria"/>
          <w:noProof/>
          <w:sz w:val="20"/>
          <w:szCs w:val="20"/>
        </w:rPr>
        <w:t>organizing data into descriptive narratives and thematic categories; and (3) conclusion drawing and verification</w:t>
      </w:r>
      <w:r w:rsidR="00CF63DE">
        <w:rPr>
          <w:rFonts w:ascii="Cambria" w:hAnsi="Cambria"/>
          <w:noProof/>
          <w:sz w:val="20"/>
          <w:szCs w:val="20"/>
        </w:rPr>
        <w:t xml:space="preserve"> </w:t>
      </w:r>
      <w:r>
        <w:rPr>
          <w:rFonts w:ascii="Cambria" w:hAnsi="Cambria"/>
          <w:noProof/>
          <w:sz w:val="20"/>
          <w:szCs w:val="20"/>
        </w:rPr>
        <w:t>identifying patterns and confirming interpretations. Data validity was ensured through source triangulation, comparing data from multiple informants, and member checking, in which key findings were verified with selected informants to confirm accuracy of interpretation.</w:t>
      </w:r>
    </w:p>
    <w:p w14:paraId="286C2181" w14:textId="5FFF9BD8" w:rsidR="005F4DC7" w:rsidRPr="004C7336" w:rsidRDefault="005F4DC7" w:rsidP="00407B97">
      <w:pPr>
        <w:spacing w:after="0" w:line="240" w:lineRule="auto"/>
        <w:jc w:val="both"/>
        <w:rPr>
          <w:rFonts w:ascii="Cambria" w:hAnsi="Cambria" w:cs="Times New Roman"/>
          <w:sz w:val="20"/>
          <w:szCs w:val="20"/>
        </w:rPr>
      </w:pPr>
    </w:p>
    <w:p w14:paraId="0E34AE82" w14:textId="77777777" w:rsidR="00A3272B" w:rsidRPr="004C7336" w:rsidRDefault="00A3272B" w:rsidP="00407B97">
      <w:pPr>
        <w:spacing w:after="0" w:line="240" w:lineRule="auto"/>
        <w:jc w:val="both"/>
        <w:rPr>
          <w:rFonts w:ascii="Cambria" w:hAnsi="Cambria"/>
          <w:b/>
          <w:sz w:val="20"/>
          <w:szCs w:val="20"/>
          <w:lang w:val="id-ID"/>
        </w:rPr>
      </w:pPr>
      <w:r>
        <w:rPr>
          <w:rFonts w:ascii="Cambria" w:hAnsi="Cambria"/>
          <w:b/>
          <w:sz w:val="20"/>
          <w:szCs w:val="20"/>
        </w:rPr>
        <w:t>RESULTS AND DISCUSSION</w:t>
      </w:r>
    </w:p>
    <w:p w14:paraId="2BC23FB0" w14:textId="77777777" w:rsidR="007A57C9" w:rsidRPr="004C7336" w:rsidRDefault="007A57C9" w:rsidP="00407B97">
      <w:pPr>
        <w:pStyle w:val="BodyText"/>
        <w:ind w:right="-24" w:firstLine="720"/>
        <w:rPr>
          <w:rFonts w:ascii="Cambria" w:hAnsi="Cambria"/>
          <w:sz w:val="20"/>
          <w:szCs w:val="20"/>
          <w:lang w:val="id-ID"/>
        </w:rPr>
      </w:pPr>
      <w:r>
        <w:rPr>
          <w:rFonts w:ascii="Cambria" w:hAnsi="Cambria"/>
          <w:sz w:val="20"/>
          <w:szCs w:val="20"/>
          <w:lang w:val="id-ID"/>
        </w:rPr>
        <w:t xml:space="preserve">Implementation of National Education Standards Policy </w:t>
      </w:r>
      <w:r>
        <w:rPr>
          <w:rFonts w:ascii="Cambria" w:hAnsi="Cambria"/>
          <w:sz w:val="20"/>
          <w:szCs w:val="20"/>
        </w:rPr>
        <w:t xml:space="preserve">at SMP Negeri 1 </w:t>
      </w:r>
      <w:proofErr w:type="spellStart"/>
      <w:r>
        <w:rPr>
          <w:rFonts w:ascii="Cambria" w:hAnsi="Cambria"/>
          <w:sz w:val="20"/>
          <w:szCs w:val="20"/>
        </w:rPr>
        <w:t>Mentarang</w:t>
      </w:r>
      <w:proofErr w:type="spellEnd"/>
    </w:p>
    <w:p w14:paraId="0F1D9905" w14:textId="511FB7AE" w:rsidR="007A57C9" w:rsidRPr="004C7336" w:rsidRDefault="007A57C9" w:rsidP="00CF63DE">
      <w:pPr>
        <w:spacing w:after="0" w:line="240" w:lineRule="auto"/>
        <w:jc w:val="both"/>
        <w:rPr>
          <w:rFonts w:ascii="Cambria" w:hAnsi="Cambria"/>
          <w:sz w:val="20"/>
          <w:szCs w:val="20"/>
          <w:lang w:val="id-ID"/>
        </w:rPr>
      </w:pPr>
      <w:r>
        <w:rPr>
          <w:rFonts w:ascii="Cambria" w:hAnsi="Cambria"/>
          <w:sz w:val="20"/>
          <w:szCs w:val="20"/>
        </w:rPr>
        <w:t xml:space="preserve">The implementation of the SNP policy at SMP Negeri 1 </w:t>
      </w:r>
      <w:proofErr w:type="spellStart"/>
      <w:r>
        <w:rPr>
          <w:rFonts w:ascii="Cambria" w:hAnsi="Cambria"/>
          <w:sz w:val="20"/>
          <w:szCs w:val="20"/>
        </w:rPr>
        <w:t>Mentarang</w:t>
      </w:r>
      <w:proofErr w:type="spellEnd"/>
      <w:r>
        <w:rPr>
          <w:rFonts w:ascii="Cambria" w:hAnsi="Cambria"/>
          <w:sz w:val="20"/>
          <w:szCs w:val="20"/>
        </w:rPr>
        <w:t xml:space="preserve"> follows a top-down policy implementation model, which requires active participation from all stakeholders</w:t>
      </w:r>
      <w:r w:rsidR="00CF63DE">
        <w:rPr>
          <w:rFonts w:ascii="Cambria" w:hAnsi="Cambria"/>
          <w:sz w:val="20"/>
          <w:szCs w:val="20"/>
        </w:rPr>
        <w:t xml:space="preserve"> </w:t>
      </w:r>
      <w:r>
        <w:rPr>
          <w:rFonts w:ascii="Cambria" w:hAnsi="Cambria"/>
          <w:sz w:val="20"/>
          <w:szCs w:val="20"/>
        </w:rPr>
        <w:t xml:space="preserve">from the </w:t>
      </w:r>
      <w:proofErr w:type="spellStart"/>
      <w:r>
        <w:rPr>
          <w:rFonts w:ascii="Cambria" w:hAnsi="Cambria"/>
          <w:sz w:val="20"/>
          <w:szCs w:val="20"/>
        </w:rPr>
        <w:t>Malinau</w:t>
      </w:r>
      <w:proofErr w:type="spellEnd"/>
      <w:r>
        <w:rPr>
          <w:rFonts w:ascii="Cambria" w:hAnsi="Cambria"/>
          <w:sz w:val="20"/>
          <w:szCs w:val="20"/>
        </w:rPr>
        <w:t xml:space="preserve"> Regency Education Office as the leading sector, school supervisors, and school committees, to all school residents including teachers, education personnel, and students as target groups, all acting within the framework of Government Regulation Number 57 of 2021.</w:t>
      </w:r>
      <w:r w:rsidR="00CF63DE">
        <w:rPr>
          <w:rFonts w:ascii="Cambria" w:hAnsi="Cambria"/>
          <w:sz w:val="20"/>
          <w:szCs w:val="20"/>
          <w:lang w:val="id-ID"/>
        </w:rPr>
        <w:t xml:space="preserve"> </w:t>
      </w:r>
      <w:r>
        <w:rPr>
          <w:rFonts w:ascii="Cambria" w:hAnsi="Cambria"/>
          <w:sz w:val="20"/>
          <w:szCs w:val="20"/>
          <w:lang w:val="id-ID"/>
        </w:rPr>
        <w:t xml:space="preserve">The SNP policy </w:t>
      </w:r>
      <w:r>
        <w:rPr>
          <w:rFonts w:ascii="Cambria" w:hAnsi="Cambria"/>
          <w:sz w:val="20"/>
          <w:szCs w:val="20"/>
        </w:rPr>
        <w:t xml:space="preserve">places educators and education personnel (TPK) as the main actors who are active and fully responsible for managing the implementation of learning in educational units or schools and developing the participation of all interested parties </w:t>
      </w:r>
      <w:r>
        <w:rPr>
          <w:rFonts w:ascii="Cambria" w:hAnsi="Cambria"/>
          <w:sz w:val="20"/>
          <w:szCs w:val="20"/>
          <w:lang w:val="id-ID"/>
        </w:rPr>
        <w:t xml:space="preserve">, </w:t>
      </w:r>
      <w:r>
        <w:rPr>
          <w:rFonts w:ascii="Cambria" w:hAnsi="Cambria"/>
          <w:sz w:val="20"/>
          <w:szCs w:val="20"/>
        </w:rPr>
        <w:t>as well as building cooperation in efforts to achieve quality educational outcomes.</w:t>
      </w:r>
    </w:p>
    <w:p w14:paraId="7D841BC5" w14:textId="693F47D6" w:rsidR="007A57C9" w:rsidRPr="004C7336" w:rsidRDefault="007A57C9" w:rsidP="00407B97">
      <w:pPr>
        <w:pStyle w:val="BodyText"/>
        <w:ind w:right="-24" w:firstLine="720"/>
        <w:rPr>
          <w:rFonts w:ascii="Cambria" w:hAnsi="Cambria"/>
          <w:sz w:val="20"/>
          <w:szCs w:val="20"/>
          <w:lang w:val="id-ID"/>
        </w:rPr>
      </w:pPr>
      <w:r>
        <w:rPr>
          <w:rFonts w:ascii="Cambria" w:hAnsi="Cambria"/>
          <w:sz w:val="20"/>
          <w:szCs w:val="20"/>
        </w:rPr>
        <w:lastRenderedPageBreak/>
        <w:t>This implementation model is analyzed using Edward III's (1980) policy implementation framework, which identifies four critical and interrelated variables that determine policy success: communication, resources, disposition, and bureaucratic structure. These four variables are applied throughout the following discussion.</w:t>
      </w:r>
    </w:p>
    <w:p w14:paraId="502A554B" w14:textId="77777777" w:rsidR="007A57C9" w:rsidRPr="004C7336" w:rsidRDefault="007A57C9" w:rsidP="00407B97">
      <w:pPr>
        <w:pStyle w:val="BodyText"/>
        <w:ind w:right="-24"/>
        <w:rPr>
          <w:rFonts w:ascii="Cambria" w:hAnsi="Cambria"/>
          <w:sz w:val="20"/>
          <w:szCs w:val="20"/>
          <w:lang w:val="id-ID"/>
        </w:rPr>
      </w:pPr>
      <w:r>
        <w:rPr>
          <w:rFonts w:ascii="Cambria" w:hAnsi="Cambria"/>
          <w:sz w:val="20"/>
          <w:szCs w:val="20"/>
          <w:lang w:val="id-ID"/>
        </w:rPr>
        <w:t>George C. Edward III (Winarno, 1989:88), began with the question: "What are the preconditions for successful policy implementation?" Through this question, Edward gave the answer that there are four crucial factors that can influence policy implementation, namely: communication, resources, disposition or attitude of implementers and bureaucratic structure.</w:t>
      </w:r>
    </w:p>
    <w:p w14:paraId="0316FA7D" w14:textId="77777777" w:rsidR="007A57C9" w:rsidRPr="004C7336" w:rsidRDefault="007A57C9" w:rsidP="00407B97">
      <w:pPr>
        <w:pStyle w:val="BodyText"/>
        <w:ind w:right="-24" w:firstLine="720"/>
        <w:rPr>
          <w:rFonts w:ascii="Cambria" w:hAnsi="Cambria"/>
          <w:sz w:val="20"/>
          <w:szCs w:val="20"/>
          <w:lang w:val="id-ID"/>
        </w:rPr>
      </w:pPr>
      <w:r>
        <w:rPr>
          <w:rFonts w:ascii="Cambria" w:hAnsi="Cambria"/>
          <w:sz w:val="20"/>
          <w:szCs w:val="20"/>
          <w:lang w:val="id-ID"/>
        </w:rPr>
        <w:t xml:space="preserve">In his book Implementing Public Policy (1980). George C. Edward III stated </w:t>
      </w:r>
      <w:r>
        <w:rPr>
          <w:rFonts w:ascii="Cambria" w:hAnsi="Cambria"/>
          <w:i/>
          <w:sz w:val="20"/>
          <w:szCs w:val="20"/>
          <w:lang w:val="id-ID"/>
        </w:rPr>
        <w:t>In the next four chapters we shall attempt to answer these important questions by considering four critical factors or variables in implementing public policy: communication, resources, dispositions or attitudes, and bureaucratic structure.</w:t>
      </w:r>
      <w:r>
        <w:rPr>
          <w:rFonts w:ascii="Cambria" w:hAnsi="Cambria"/>
          <w:sz w:val="20"/>
          <w:szCs w:val="20"/>
          <w:lang w:val="id-ID"/>
        </w:rPr>
        <w:t xml:space="preserve"> </w:t>
      </w:r>
      <w:r>
        <w:rPr>
          <w:rFonts w:ascii="Cambria" w:hAnsi="Cambria"/>
          <w:sz w:val="20"/>
          <w:szCs w:val="20"/>
        </w:rPr>
        <w:t xml:space="preserve">According to this approach, there are four (4) variables which have an interrelated influence on one another which will ultimately greatly influence the success of implementing a policy. These variables include: </w:t>
      </w:r>
      <w:proofErr w:type="gramStart"/>
      <w:r>
        <w:rPr>
          <w:rFonts w:ascii="Cambria" w:hAnsi="Cambria"/>
          <w:sz w:val="20"/>
          <w:szCs w:val="20"/>
          <w:lang w:val="id-ID"/>
        </w:rPr>
        <w:t xml:space="preserve">a </w:t>
      </w:r>
      <w:r>
        <w:rPr>
          <w:rFonts w:ascii="Cambria" w:hAnsi="Cambria"/>
          <w:sz w:val="20"/>
          <w:szCs w:val="20"/>
        </w:rPr>
        <w:t>.</w:t>
      </w:r>
      <w:proofErr w:type="gramEnd"/>
      <w:r>
        <w:rPr>
          <w:rFonts w:ascii="Cambria" w:hAnsi="Cambria"/>
          <w:sz w:val="20"/>
          <w:szCs w:val="20"/>
        </w:rPr>
        <w:t xml:space="preserve"> Communication, </w:t>
      </w:r>
      <w:proofErr w:type="gramStart"/>
      <w:r>
        <w:rPr>
          <w:rFonts w:ascii="Cambria" w:hAnsi="Cambria"/>
          <w:sz w:val="20"/>
          <w:szCs w:val="20"/>
          <w:lang w:val="id-ID"/>
        </w:rPr>
        <w:t xml:space="preserve">b </w:t>
      </w:r>
      <w:r>
        <w:rPr>
          <w:rFonts w:ascii="Cambria" w:hAnsi="Cambria"/>
          <w:sz w:val="20"/>
          <w:szCs w:val="20"/>
        </w:rPr>
        <w:t>.</w:t>
      </w:r>
      <w:proofErr w:type="gramEnd"/>
      <w:r>
        <w:rPr>
          <w:rFonts w:ascii="Cambria" w:hAnsi="Cambria"/>
          <w:sz w:val="20"/>
          <w:szCs w:val="20"/>
        </w:rPr>
        <w:t xml:space="preserve"> Resources, </w:t>
      </w:r>
      <w:proofErr w:type="gramStart"/>
      <w:r>
        <w:rPr>
          <w:rFonts w:ascii="Cambria" w:hAnsi="Cambria"/>
          <w:sz w:val="20"/>
          <w:szCs w:val="20"/>
          <w:lang w:val="id-ID"/>
        </w:rPr>
        <w:t xml:space="preserve">c </w:t>
      </w:r>
      <w:r>
        <w:rPr>
          <w:rFonts w:ascii="Cambria" w:hAnsi="Cambria"/>
          <w:sz w:val="20"/>
          <w:szCs w:val="20"/>
        </w:rPr>
        <w:t>.</w:t>
      </w:r>
      <w:proofErr w:type="gramEnd"/>
      <w:r>
        <w:rPr>
          <w:rFonts w:ascii="Cambria" w:hAnsi="Cambria"/>
          <w:sz w:val="20"/>
          <w:szCs w:val="20"/>
        </w:rPr>
        <w:t xml:space="preserve"> Disposition</w:t>
      </w:r>
      <w:proofErr w:type="gramStart"/>
      <w:r>
        <w:rPr>
          <w:rFonts w:ascii="Cambria" w:hAnsi="Cambria"/>
          <w:sz w:val="20"/>
          <w:szCs w:val="20"/>
        </w:rPr>
        <w:t>. ,</w:t>
      </w:r>
      <w:proofErr w:type="gramEnd"/>
      <w:r>
        <w:rPr>
          <w:rFonts w:ascii="Cambria" w:hAnsi="Cambria"/>
          <w:sz w:val="20"/>
          <w:szCs w:val="20"/>
        </w:rPr>
        <w:t xml:space="preserve"> and </w:t>
      </w:r>
      <w:r>
        <w:rPr>
          <w:rFonts w:ascii="Cambria" w:hAnsi="Cambria"/>
          <w:sz w:val="20"/>
          <w:szCs w:val="20"/>
          <w:lang w:val="id-ID"/>
        </w:rPr>
        <w:t xml:space="preserve">d </w:t>
      </w:r>
      <w:r>
        <w:rPr>
          <w:rFonts w:ascii="Cambria" w:hAnsi="Cambria"/>
          <w:sz w:val="20"/>
          <w:szCs w:val="20"/>
        </w:rPr>
        <w:t>. Bureaucratic structure. These four (4) variables will be used in the discussion of this research, as follows:</w:t>
      </w:r>
    </w:p>
    <w:p w14:paraId="23943187" w14:textId="77777777" w:rsidR="007A57C9" w:rsidRPr="004C7336" w:rsidRDefault="007A57C9" w:rsidP="00DB6E2A">
      <w:pPr>
        <w:pStyle w:val="BodyText"/>
        <w:numPr>
          <w:ilvl w:val="0"/>
          <w:numId w:val="3"/>
        </w:numPr>
        <w:ind w:left="0" w:right="-24" w:firstLine="0"/>
        <w:rPr>
          <w:rFonts w:ascii="Cambria" w:hAnsi="Cambria"/>
          <w:sz w:val="20"/>
          <w:szCs w:val="20"/>
          <w:lang w:val="id-ID"/>
        </w:rPr>
      </w:pPr>
      <w:r>
        <w:rPr>
          <w:rFonts w:ascii="Cambria" w:hAnsi="Cambria"/>
          <w:sz w:val="20"/>
          <w:szCs w:val="20"/>
          <w:lang w:val="id-ID"/>
        </w:rPr>
        <w:t>Communication</w:t>
      </w:r>
    </w:p>
    <w:p w14:paraId="073CD0A8" w14:textId="0D196FFD" w:rsidR="007A57C9" w:rsidRPr="004C7336" w:rsidRDefault="007A57C9" w:rsidP="00407B97">
      <w:pPr>
        <w:pStyle w:val="BodyText"/>
        <w:ind w:right="-24"/>
        <w:rPr>
          <w:rFonts w:ascii="Cambria" w:hAnsi="Cambria"/>
          <w:sz w:val="20"/>
          <w:szCs w:val="20"/>
          <w:lang w:val="id-ID"/>
        </w:rPr>
      </w:pPr>
      <w:r>
        <w:rPr>
          <w:rFonts w:ascii="Cambria" w:hAnsi="Cambria"/>
          <w:sz w:val="20"/>
          <w:szCs w:val="20"/>
          <w:lang w:val="id-ID"/>
        </w:rPr>
        <w:t>Communication is the most effective means for conveying policy instructions to implementers. According to Edward III (in Septiana 2023:143–144), if the message conveyed is unclear or not well understood</w:t>
      </w:r>
      <w:r w:rsidR="00CF63DE">
        <w:rPr>
          <w:rFonts w:ascii="Cambria" w:hAnsi="Cambria"/>
          <w:sz w:val="20"/>
          <w:szCs w:val="20"/>
          <w:lang w:val="id-ID"/>
        </w:rPr>
        <w:t xml:space="preserve"> </w:t>
      </w:r>
      <w:r>
        <w:rPr>
          <w:rFonts w:ascii="Cambria" w:hAnsi="Cambria"/>
          <w:sz w:val="20"/>
          <w:szCs w:val="20"/>
          <w:lang w:val="id-ID"/>
        </w:rPr>
        <w:t>resulting in information disorientation</w:t>
      </w:r>
      <w:r w:rsidR="00CF63DE">
        <w:rPr>
          <w:rFonts w:ascii="Cambria" w:hAnsi="Cambria"/>
          <w:sz w:val="20"/>
          <w:szCs w:val="20"/>
          <w:lang w:val="id-ID"/>
        </w:rPr>
        <w:t xml:space="preserve"> </w:t>
      </w:r>
      <w:r>
        <w:rPr>
          <w:rFonts w:ascii="Cambria" w:hAnsi="Cambria"/>
          <w:sz w:val="20"/>
          <w:szCs w:val="20"/>
          <w:lang w:val="id-ID"/>
        </w:rPr>
        <w:t>the policy is likely to be implemented improperly. Three indicators are used to assess the effectiveness of policy communication:</w:t>
      </w:r>
    </w:p>
    <w:p w14:paraId="593316C3" w14:textId="77777777" w:rsidR="007A57C9" w:rsidRPr="004C7336" w:rsidRDefault="007A57C9" w:rsidP="00DB6E2A">
      <w:pPr>
        <w:pStyle w:val="BodyText"/>
        <w:numPr>
          <w:ilvl w:val="0"/>
          <w:numId w:val="9"/>
        </w:numPr>
        <w:ind w:right="-23"/>
        <w:rPr>
          <w:rFonts w:ascii="Cambria" w:hAnsi="Cambria"/>
          <w:sz w:val="20"/>
          <w:szCs w:val="20"/>
          <w:lang w:val="id-ID"/>
        </w:rPr>
      </w:pPr>
      <w:r>
        <w:rPr>
          <w:rFonts w:ascii="Cambria" w:hAnsi="Cambria"/>
          <w:i/>
          <w:sz w:val="20"/>
          <w:szCs w:val="20"/>
          <w:lang w:val="id-ID"/>
        </w:rPr>
        <w:t>Transmission. In terms of transmission, the Education Office has disseminated the SNP policy through information technology tools, circular letters, and direct socialization. For remote schools including SMP Negeri 1 Mentarang, socialization was conducted through circular letters attached to Government Regulation No. 57 of 2021, supplemented by periodic coaching and mentoring visits from school supervisors.</w:t>
      </w:r>
    </w:p>
    <w:p w14:paraId="17FD22D0" w14:textId="77777777" w:rsidR="007A57C9" w:rsidRPr="004C7336" w:rsidRDefault="007A57C9" w:rsidP="00DB6E2A">
      <w:pPr>
        <w:pStyle w:val="BodyText"/>
        <w:numPr>
          <w:ilvl w:val="0"/>
          <w:numId w:val="9"/>
        </w:numPr>
        <w:ind w:right="-23"/>
        <w:rPr>
          <w:rFonts w:ascii="Cambria" w:hAnsi="Cambria"/>
          <w:sz w:val="20"/>
          <w:szCs w:val="20"/>
          <w:lang w:val="id-ID"/>
        </w:rPr>
      </w:pPr>
      <w:r>
        <w:rPr>
          <w:rFonts w:ascii="Cambria" w:hAnsi="Cambria"/>
          <w:sz w:val="20"/>
          <w:szCs w:val="20"/>
          <w:lang w:val="id-ID"/>
        </w:rPr>
        <w:t>Horizontal communication among teachers and education personnel (TPK) at SMP Negeri 1 Mentarang has also been established to facilitate shared understanding of SNP policies at the technical level. As a result, the distribution of policy communication has been effective and clear, with no significant cases of multi-interpretive understanding among implementers.</w:t>
      </w:r>
    </w:p>
    <w:p w14:paraId="652D5595" w14:textId="53AFE11C" w:rsidR="007A57C9" w:rsidRPr="004C7336" w:rsidRDefault="007A57C9" w:rsidP="00DB6E2A">
      <w:pPr>
        <w:pStyle w:val="BodyText"/>
        <w:numPr>
          <w:ilvl w:val="0"/>
          <w:numId w:val="9"/>
        </w:numPr>
        <w:ind w:right="-23"/>
        <w:rPr>
          <w:rFonts w:ascii="Cambria" w:hAnsi="Cambria"/>
          <w:sz w:val="20"/>
          <w:szCs w:val="20"/>
          <w:lang w:val="id-ID"/>
        </w:rPr>
      </w:pPr>
      <w:r>
        <w:rPr>
          <w:rFonts w:ascii="Cambria" w:hAnsi="Cambria"/>
          <w:i/>
          <w:sz w:val="20"/>
          <w:szCs w:val="20"/>
          <w:lang w:val="id-ID"/>
        </w:rPr>
        <w:t>Clarity. In terms of clarity, the Education Office and school supervisors have provided technical instruction instruments</w:t>
      </w:r>
      <w:r w:rsidR="00CF63DE">
        <w:rPr>
          <w:rFonts w:ascii="Cambria" w:hAnsi="Cambria"/>
          <w:i/>
          <w:sz w:val="20"/>
          <w:szCs w:val="20"/>
          <w:lang w:val="id-ID"/>
        </w:rPr>
        <w:t xml:space="preserve"> </w:t>
      </w:r>
      <w:r>
        <w:rPr>
          <w:rFonts w:ascii="Cambria" w:hAnsi="Cambria"/>
          <w:i/>
          <w:sz w:val="20"/>
          <w:szCs w:val="20"/>
          <w:lang w:val="id-ID"/>
        </w:rPr>
        <w:t>including circulars and Permendikbud-based guidelines</w:t>
      </w:r>
      <w:r w:rsidR="00CF63DE">
        <w:rPr>
          <w:rFonts w:ascii="Cambria" w:hAnsi="Cambria"/>
          <w:i/>
          <w:sz w:val="20"/>
          <w:szCs w:val="20"/>
          <w:lang w:val="id-ID"/>
        </w:rPr>
        <w:t xml:space="preserve"> </w:t>
      </w:r>
      <w:r>
        <w:rPr>
          <w:rFonts w:ascii="Cambria" w:hAnsi="Cambria"/>
          <w:i/>
          <w:sz w:val="20"/>
          <w:szCs w:val="20"/>
          <w:lang w:val="id-ID"/>
        </w:rPr>
        <w:t>to clarify SNP implementation for educational units. While these instruments have generally been understood, some TPK members still face difficulties in applying the instructions to daily school management, especially in their technical implementation.</w:t>
      </w:r>
    </w:p>
    <w:p w14:paraId="08B45012" w14:textId="7E970724" w:rsidR="007A57C9" w:rsidRPr="00A775EB" w:rsidRDefault="007A57C9" w:rsidP="00DB6E2A">
      <w:pPr>
        <w:pStyle w:val="BodyText"/>
        <w:numPr>
          <w:ilvl w:val="0"/>
          <w:numId w:val="9"/>
        </w:numPr>
        <w:ind w:right="-23"/>
        <w:rPr>
          <w:rFonts w:ascii="Cambria" w:hAnsi="Cambria"/>
          <w:sz w:val="20"/>
          <w:szCs w:val="20"/>
          <w:lang w:val="id-ID"/>
        </w:rPr>
      </w:pPr>
      <w:r>
        <w:rPr>
          <w:rFonts w:ascii="Cambria" w:hAnsi="Cambria"/>
          <w:i/>
          <w:sz w:val="20"/>
          <w:szCs w:val="20"/>
          <w:lang w:val="id-ID"/>
        </w:rPr>
        <w:t>Consistency. In terms of consistency, the Education Office and school supervisors conduct periodic supervision including monthly evaluations and coaching of TPK. However, the consistency of follow-up actions based on evaluation results still needs improvement to ensure identified deficiencies are addressed systematically. At SMP Negeri 1 Mentarang, the implementation of SNP policy has not been fully optimized.</w:t>
      </w:r>
      <w:r w:rsidR="00A775EB">
        <w:rPr>
          <w:rFonts w:ascii="Cambria" w:hAnsi="Cambria"/>
          <w:i/>
          <w:sz w:val="20"/>
          <w:szCs w:val="20"/>
          <w:lang w:val="id-ID"/>
        </w:rPr>
        <w:t xml:space="preserve"> </w:t>
      </w:r>
      <w:r w:rsidRPr="00A775EB">
        <w:rPr>
          <w:rFonts w:ascii="Cambria" w:hAnsi="Cambria"/>
          <w:sz w:val="20"/>
          <w:szCs w:val="20"/>
        </w:rPr>
        <w:t xml:space="preserve">These findings align with </w:t>
      </w:r>
      <w:proofErr w:type="spellStart"/>
      <w:r w:rsidRPr="00A775EB">
        <w:rPr>
          <w:rFonts w:ascii="Cambria" w:hAnsi="Cambria"/>
          <w:sz w:val="20"/>
          <w:szCs w:val="20"/>
        </w:rPr>
        <w:t>Horin</w:t>
      </w:r>
      <w:proofErr w:type="spellEnd"/>
      <w:r w:rsidRPr="00A775EB">
        <w:rPr>
          <w:rFonts w:ascii="Cambria" w:hAnsi="Cambria"/>
          <w:sz w:val="20"/>
          <w:szCs w:val="20"/>
        </w:rPr>
        <w:t xml:space="preserve"> (2018), who found that communication clarity and socialization consistency are key determinants of policy implementation success in the </w:t>
      </w:r>
      <w:proofErr w:type="spellStart"/>
      <w:r w:rsidRPr="00A775EB">
        <w:rPr>
          <w:rFonts w:ascii="Cambria" w:hAnsi="Cambria"/>
          <w:sz w:val="20"/>
          <w:szCs w:val="20"/>
        </w:rPr>
        <w:t>Malinau</w:t>
      </w:r>
      <w:proofErr w:type="spellEnd"/>
      <w:r w:rsidRPr="00A775EB">
        <w:rPr>
          <w:rFonts w:ascii="Cambria" w:hAnsi="Cambria"/>
          <w:sz w:val="20"/>
          <w:szCs w:val="20"/>
        </w:rPr>
        <w:t xml:space="preserve"> region. Similarly, </w:t>
      </w:r>
      <w:proofErr w:type="spellStart"/>
      <w:r w:rsidRPr="00A775EB">
        <w:rPr>
          <w:rFonts w:ascii="Cambria" w:hAnsi="Cambria"/>
          <w:sz w:val="20"/>
          <w:szCs w:val="20"/>
        </w:rPr>
        <w:t>Priyatna</w:t>
      </w:r>
      <w:proofErr w:type="spellEnd"/>
      <w:r w:rsidRPr="00A775EB">
        <w:rPr>
          <w:rFonts w:ascii="Cambria" w:hAnsi="Cambria"/>
          <w:sz w:val="20"/>
          <w:szCs w:val="20"/>
        </w:rPr>
        <w:t xml:space="preserve"> (2021) highlighted that consistent policy communication to target groups significantly improves implementation outcomes. Both studies underscore that communication is a prerequisite for effective policy delivery.</w:t>
      </w:r>
    </w:p>
    <w:p w14:paraId="0870860E" w14:textId="6A235011" w:rsidR="007A57C9" w:rsidRPr="004C7336" w:rsidRDefault="007A57C9" w:rsidP="00DB6E2A">
      <w:pPr>
        <w:pStyle w:val="ListParagraph"/>
        <w:widowControl w:val="0"/>
        <w:numPr>
          <w:ilvl w:val="0"/>
          <w:numId w:val="9"/>
        </w:numPr>
        <w:autoSpaceDE w:val="0"/>
        <w:autoSpaceDN w:val="0"/>
        <w:spacing w:after="0" w:line="240" w:lineRule="auto"/>
        <w:jc w:val="both"/>
        <w:rPr>
          <w:rFonts w:ascii="Cambria" w:hAnsi="Cambria"/>
          <w:sz w:val="20"/>
          <w:szCs w:val="20"/>
        </w:rPr>
      </w:pPr>
      <w:r>
        <w:rPr>
          <w:rFonts w:ascii="Cambria" w:hAnsi="Cambria"/>
          <w:sz w:val="20"/>
          <w:szCs w:val="20"/>
        </w:rPr>
        <w:t>From the above analysis, communication factors</w:t>
      </w:r>
      <w:r w:rsidR="00CF63DE">
        <w:rPr>
          <w:rFonts w:ascii="Cambria" w:hAnsi="Cambria"/>
          <w:sz w:val="20"/>
          <w:szCs w:val="20"/>
        </w:rPr>
        <w:t xml:space="preserve"> </w:t>
      </w:r>
      <w:r>
        <w:rPr>
          <w:rFonts w:ascii="Cambria" w:hAnsi="Cambria"/>
          <w:sz w:val="20"/>
          <w:szCs w:val="20"/>
        </w:rPr>
        <w:t>particularly transmission effectiveness, clarity of instructions, and consistency of monitoring</w:t>
      </w:r>
      <w:r w:rsidR="00CF63DE">
        <w:rPr>
          <w:rFonts w:ascii="Cambria" w:hAnsi="Cambria"/>
          <w:sz w:val="20"/>
          <w:szCs w:val="20"/>
        </w:rPr>
        <w:t xml:space="preserve"> </w:t>
      </w:r>
      <w:r>
        <w:rPr>
          <w:rFonts w:ascii="Cambria" w:hAnsi="Cambria"/>
          <w:sz w:val="20"/>
          <w:szCs w:val="20"/>
        </w:rPr>
        <w:t xml:space="preserve">play a decisive role in the success of SNP policy implementation at SMP Negeri 1 </w:t>
      </w:r>
      <w:proofErr w:type="spellStart"/>
      <w:r>
        <w:rPr>
          <w:rFonts w:ascii="Cambria" w:hAnsi="Cambria"/>
          <w:sz w:val="20"/>
          <w:szCs w:val="20"/>
        </w:rPr>
        <w:t>Mentarang</w:t>
      </w:r>
      <w:proofErr w:type="spellEnd"/>
      <w:r>
        <w:rPr>
          <w:rFonts w:ascii="Cambria" w:hAnsi="Cambria"/>
          <w:sz w:val="20"/>
          <w:szCs w:val="20"/>
        </w:rPr>
        <w:t>.</w:t>
      </w:r>
    </w:p>
    <w:p w14:paraId="5FD36D73" w14:textId="77777777" w:rsidR="007A57C9" w:rsidRPr="004C7336" w:rsidRDefault="007A57C9" w:rsidP="00DB6E2A">
      <w:pPr>
        <w:pStyle w:val="BodyText"/>
        <w:numPr>
          <w:ilvl w:val="0"/>
          <w:numId w:val="3"/>
        </w:numPr>
        <w:ind w:left="0" w:right="-24" w:firstLine="0"/>
        <w:rPr>
          <w:rFonts w:ascii="Cambria" w:hAnsi="Cambria"/>
          <w:sz w:val="20"/>
          <w:szCs w:val="20"/>
          <w:lang w:val="id-ID"/>
        </w:rPr>
      </w:pPr>
      <w:r>
        <w:rPr>
          <w:rFonts w:ascii="Cambria" w:hAnsi="Cambria"/>
          <w:sz w:val="20"/>
          <w:szCs w:val="20"/>
          <w:lang w:val="id-ID"/>
        </w:rPr>
        <w:t>Resource</w:t>
      </w:r>
    </w:p>
    <w:p w14:paraId="20D157F1" w14:textId="79D3AB1E" w:rsidR="007A57C9" w:rsidRPr="004C7336" w:rsidRDefault="007A57C9" w:rsidP="00E4590C">
      <w:pPr>
        <w:pStyle w:val="BodyText"/>
        <w:ind w:right="-24" w:firstLine="567"/>
        <w:rPr>
          <w:rFonts w:ascii="Cambria" w:hAnsi="Cambria"/>
          <w:sz w:val="20"/>
          <w:szCs w:val="20"/>
          <w:lang w:val="id-ID"/>
        </w:rPr>
      </w:pPr>
      <w:r>
        <w:rPr>
          <w:rFonts w:ascii="Cambria" w:hAnsi="Cambria"/>
          <w:sz w:val="20"/>
          <w:szCs w:val="20"/>
          <w:lang w:val="id-ID"/>
        </w:rPr>
        <w:t>Resources are an essential requirement for effective policy implementation. According to Edward III (in Septiana 2023:145), adequate resources are a prerequisite for effective public policy implementation. Edward III categorizes policy implementation resources into four elements: human resources (staff), budget, information, and facilities.</w:t>
      </w:r>
      <w:r w:rsidR="00E4590C">
        <w:rPr>
          <w:rFonts w:ascii="Cambria" w:hAnsi="Cambria"/>
          <w:sz w:val="20"/>
          <w:szCs w:val="20"/>
          <w:lang w:val="id-ID"/>
        </w:rPr>
        <w:t xml:space="preserve"> </w:t>
      </w:r>
      <w:r>
        <w:rPr>
          <w:rFonts w:ascii="Cambria" w:hAnsi="Cambria"/>
          <w:i/>
          <w:sz w:val="20"/>
          <w:szCs w:val="20"/>
        </w:rPr>
        <w:t xml:space="preserve">In line with Edward III's view, resource factors in organizations include: human resources (staff), budget, information, authority, and facilities. Each of these elements is discussed in relation to SNP implementation at SMP Negeri 1 </w:t>
      </w:r>
      <w:proofErr w:type="spellStart"/>
      <w:r>
        <w:rPr>
          <w:rFonts w:ascii="Cambria" w:hAnsi="Cambria"/>
          <w:i/>
          <w:sz w:val="20"/>
          <w:szCs w:val="20"/>
        </w:rPr>
        <w:t>Mentarang</w:t>
      </w:r>
      <w:proofErr w:type="spellEnd"/>
      <w:r>
        <w:rPr>
          <w:rFonts w:ascii="Cambria" w:hAnsi="Cambria"/>
          <w:i/>
          <w:sz w:val="20"/>
          <w:szCs w:val="20"/>
        </w:rPr>
        <w:t xml:space="preserve"> below.</w:t>
      </w:r>
    </w:p>
    <w:p w14:paraId="1A276BF4" w14:textId="7DDD5869" w:rsidR="007A57C9" w:rsidRPr="004C7336" w:rsidRDefault="007A57C9" w:rsidP="00DB6E2A">
      <w:pPr>
        <w:pStyle w:val="BodyText"/>
        <w:numPr>
          <w:ilvl w:val="0"/>
          <w:numId w:val="10"/>
        </w:numPr>
        <w:ind w:right="-23"/>
        <w:rPr>
          <w:rFonts w:ascii="Cambria" w:hAnsi="Cambria"/>
          <w:sz w:val="20"/>
          <w:szCs w:val="20"/>
          <w:lang w:val="id-ID"/>
        </w:rPr>
      </w:pPr>
      <w:r>
        <w:rPr>
          <w:rFonts w:ascii="Cambria" w:hAnsi="Cambria"/>
          <w:sz w:val="20"/>
          <w:szCs w:val="20"/>
        </w:rPr>
        <w:t xml:space="preserve">Human Resources </w:t>
      </w:r>
      <w:r>
        <w:rPr>
          <w:rFonts w:ascii="Cambria" w:hAnsi="Cambria"/>
          <w:i/>
          <w:sz w:val="20"/>
          <w:szCs w:val="20"/>
        </w:rPr>
        <w:t>(staff)</w:t>
      </w:r>
      <w:r>
        <w:rPr>
          <w:rFonts w:ascii="Cambria" w:hAnsi="Cambria"/>
          <w:sz w:val="20"/>
          <w:szCs w:val="20"/>
        </w:rPr>
        <w:t>.</w:t>
      </w:r>
    </w:p>
    <w:p w14:paraId="75653A57" w14:textId="54591DAC" w:rsidR="007A57C9" w:rsidRPr="004C7336" w:rsidRDefault="007A57C9" w:rsidP="00E4590C">
      <w:pPr>
        <w:pStyle w:val="BodyText"/>
        <w:ind w:right="-23" w:firstLine="567"/>
        <w:rPr>
          <w:rFonts w:ascii="Cambria" w:hAnsi="Cambria"/>
          <w:sz w:val="20"/>
          <w:szCs w:val="20"/>
          <w:lang w:val="id-ID"/>
        </w:rPr>
      </w:pPr>
      <w:r>
        <w:rPr>
          <w:rFonts w:ascii="Cambria" w:hAnsi="Cambria"/>
          <w:sz w:val="20"/>
          <w:szCs w:val="20"/>
          <w:lang w:val="id-ID"/>
        </w:rPr>
        <w:t>Human Resources (Staff). Policy implementing staff must be available in sufficient numbers and possess adequate competence (Sutmasa 2021:31). Staff quality encompasses personality, professionalism, and skills</w:t>
      </w:r>
      <w:r w:rsidR="00CF63DE">
        <w:rPr>
          <w:rFonts w:ascii="Cambria" w:hAnsi="Cambria"/>
          <w:sz w:val="20"/>
          <w:szCs w:val="20"/>
          <w:lang w:val="id-ID"/>
        </w:rPr>
        <w:t xml:space="preserve"> </w:t>
      </w:r>
      <w:r>
        <w:rPr>
          <w:rFonts w:ascii="Cambria" w:hAnsi="Cambria"/>
          <w:sz w:val="20"/>
          <w:szCs w:val="20"/>
          <w:lang w:val="id-ID"/>
        </w:rPr>
        <w:t>key requirements for effective policy implementation.</w:t>
      </w:r>
    </w:p>
    <w:p w14:paraId="477C1F7B" w14:textId="77777777" w:rsidR="007A57C9" w:rsidRPr="004C7336" w:rsidRDefault="007A57C9" w:rsidP="00DB6E2A">
      <w:pPr>
        <w:pStyle w:val="BodyText"/>
        <w:numPr>
          <w:ilvl w:val="0"/>
          <w:numId w:val="11"/>
        </w:numPr>
        <w:ind w:right="-23"/>
        <w:rPr>
          <w:rFonts w:ascii="Cambria" w:hAnsi="Cambria"/>
          <w:sz w:val="20"/>
          <w:szCs w:val="20"/>
          <w:lang w:val="id-ID"/>
        </w:rPr>
      </w:pPr>
      <w:r>
        <w:rPr>
          <w:rFonts w:ascii="Cambria" w:hAnsi="Cambria"/>
          <w:sz w:val="20"/>
          <w:szCs w:val="20"/>
          <w:lang w:val="id-ID"/>
        </w:rPr>
        <w:t>Human resources at the Malinau Regency Education Office as the leading sector are sufficient in terms of both quality and quantity. However, the intensity of coaching needs to be increased so that it shows significant changes in increasing the implementation of effective and efficient SNP policies at the education unit level.</w:t>
      </w:r>
    </w:p>
    <w:p w14:paraId="7FD07F88" w14:textId="77777777" w:rsidR="007A57C9" w:rsidRPr="004C7336" w:rsidRDefault="007A57C9" w:rsidP="00DB6E2A">
      <w:pPr>
        <w:pStyle w:val="BodyText"/>
        <w:numPr>
          <w:ilvl w:val="0"/>
          <w:numId w:val="11"/>
        </w:numPr>
        <w:ind w:right="-23"/>
        <w:rPr>
          <w:rFonts w:ascii="Cambria" w:hAnsi="Cambria"/>
          <w:sz w:val="20"/>
          <w:szCs w:val="20"/>
          <w:lang w:val="id-ID"/>
        </w:rPr>
      </w:pPr>
      <w:r>
        <w:rPr>
          <w:rFonts w:ascii="Cambria" w:hAnsi="Cambria"/>
          <w:sz w:val="20"/>
          <w:szCs w:val="20"/>
          <w:lang w:val="id-ID"/>
        </w:rPr>
        <w:t xml:space="preserve">Human resources in School Supervisors, in terms of quality, have shown dedication in carrying out their supervisory duties. Routine activities carried out to carry out observations for PTK are carried out intensively, but seriousness is needed regarding the evaluation results which are followed up to improve deficiencies in the implementation of SNP policies by PTK. Meanwhile, in terms of quantity, the Supervisory team is sufficient </w:t>
      </w:r>
      <w:r>
        <w:rPr>
          <w:rFonts w:ascii="Cambria" w:hAnsi="Cambria"/>
          <w:sz w:val="20"/>
          <w:szCs w:val="20"/>
          <w:lang w:val="id-ID"/>
        </w:rPr>
        <w:lastRenderedPageBreak/>
        <w:t>to carry out observations, coaching, and guidance for PTK in schools.</w:t>
      </w:r>
    </w:p>
    <w:p w14:paraId="7CB97A0A" w14:textId="77777777" w:rsidR="007A57C9" w:rsidRPr="004C7336" w:rsidRDefault="007A57C9" w:rsidP="00DB6E2A">
      <w:pPr>
        <w:pStyle w:val="BodyText"/>
        <w:numPr>
          <w:ilvl w:val="0"/>
          <w:numId w:val="11"/>
        </w:numPr>
        <w:ind w:right="-23"/>
        <w:rPr>
          <w:rFonts w:ascii="Cambria" w:hAnsi="Cambria"/>
          <w:sz w:val="20"/>
          <w:szCs w:val="20"/>
          <w:lang w:val="id-ID"/>
        </w:rPr>
      </w:pPr>
      <w:r>
        <w:rPr>
          <w:rFonts w:ascii="Cambria" w:hAnsi="Cambria"/>
          <w:sz w:val="20"/>
          <w:szCs w:val="20"/>
          <w:lang w:val="id-ID"/>
        </w:rPr>
        <w:t>PTK resources, specifically PTK SMP Negeri 1 Mentarang as the implementer in the field who directly touches the target group, need to be improved in terms of quality. This is because some PTK do not fully understand the contents of the eight SNP policies, especially for educators that the Graduation Standards, Content Standards, and Education Assessment Standards should be understood.</w:t>
      </w:r>
    </w:p>
    <w:p w14:paraId="728BD8BA" w14:textId="77777777" w:rsidR="007A57C9" w:rsidRPr="004C7336" w:rsidRDefault="007A57C9" w:rsidP="00DB6E2A">
      <w:pPr>
        <w:pStyle w:val="BodyText"/>
        <w:numPr>
          <w:ilvl w:val="0"/>
          <w:numId w:val="11"/>
        </w:numPr>
        <w:ind w:right="-23"/>
        <w:rPr>
          <w:rFonts w:ascii="Cambria" w:hAnsi="Cambria"/>
          <w:sz w:val="20"/>
          <w:szCs w:val="20"/>
          <w:lang w:val="id-ID"/>
        </w:rPr>
      </w:pPr>
      <w:r>
        <w:rPr>
          <w:rFonts w:ascii="Cambria" w:hAnsi="Cambria"/>
          <w:sz w:val="20"/>
          <w:szCs w:val="20"/>
          <w:lang w:val="id-ID"/>
        </w:rPr>
        <w:t xml:space="preserve">Specifically for educators, in </w:t>
      </w:r>
      <w:r>
        <w:rPr>
          <w:rFonts w:ascii="Cambria" w:hAnsi="Cambria"/>
          <w:sz w:val="20"/>
          <w:szCs w:val="20"/>
        </w:rPr>
        <w:t xml:space="preserve">PP 57 of 2021 concerning SNP, the competencies of </w:t>
      </w:r>
      <w:r>
        <w:rPr>
          <w:rFonts w:ascii="Cambria" w:hAnsi="Cambria"/>
          <w:sz w:val="20"/>
          <w:szCs w:val="20"/>
          <w:lang w:val="id-ID"/>
        </w:rPr>
        <w:t xml:space="preserve">educators </w:t>
      </w:r>
      <w:r>
        <w:rPr>
          <w:rFonts w:ascii="Cambria" w:hAnsi="Cambria"/>
          <w:sz w:val="20"/>
          <w:szCs w:val="20"/>
        </w:rPr>
        <w:t xml:space="preserve">are outlined in </w:t>
      </w:r>
      <w:proofErr w:type="spellStart"/>
      <w:r>
        <w:rPr>
          <w:rFonts w:ascii="Cambria" w:hAnsi="Cambria"/>
          <w:sz w:val="20"/>
          <w:szCs w:val="20"/>
        </w:rPr>
        <w:t>Permendiknas</w:t>
      </w:r>
      <w:proofErr w:type="spellEnd"/>
      <w:r>
        <w:rPr>
          <w:rFonts w:ascii="Cambria" w:hAnsi="Cambria"/>
          <w:sz w:val="20"/>
          <w:szCs w:val="20"/>
        </w:rPr>
        <w:t xml:space="preserve"> Number 16 of 2007 concerning Academic Qualifications and Teacher Competencies, which has set teacher competency standards consisting of:</w:t>
      </w:r>
    </w:p>
    <w:p w14:paraId="7A064496" w14:textId="69C34773" w:rsidR="007A57C9" w:rsidRPr="004C7336" w:rsidRDefault="007A57C9" w:rsidP="00DB6E2A">
      <w:pPr>
        <w:pStyle w:val="ListParagraph"/>
        <w:numPr>
          <w:ilvl w:val="0"/>
          <w:numId w:val="10"/>
        </w:numPr>
        <w:spacing w:after="0" w:line="240" w:lineRule="auto"/>
        <w:jc w:val="both"/>
        <w:rPr>
          <w:rFonts w:ascii="Cambria" w:hAnsi="Cambria"/>
          <w:sz w:val="20"/>
          <w:szCs w:val="20"/>
        </w:rPr>
      </w:pPr>
      <w:r>
        <w:rPr>
          <w:rFonts w:ascii="Cambria" w:hAnsi="Cambria"/>
          <w:sz w:val="20"/>
          <w:szCs w:val="20"/>
        </w:rPr>
        <w:t>Pedagogical Competence</w:t>
      </w:r>
    </w:p>
    <w:p w14:paraId="5D8239C8" w14:textId="77777777" w:rsidR="007A57C9" w:rsidRPr="004C7336" w:rsidRDefault="007A57C9" w:rsidP="00E4590C">
      <w:pPr>
        <w:pStyle w:val="ListParagraph"/>
        <w:spacing w:after="0" w:line="240" w:lineRule="auto"/>
        <w:ind w:left="0" w:firstLine="567"/>
        <w:jc w:val="both"/>
        <w:rPr>
          <w:rFonts w:ascii="Cambria" w:hAnsi="Cambria"/>
          <w:sz w:val="20"/>
          <w:szCs w:val="20"/>
        </w:rPr>
      </w:pPr>
      <w:r>
        <w:rPr>
          <w:rFonts w:ascii="Cambria" w:hAnsi="Cambria"/>
          <w:sz w:val="20"/>
          <w:szCs w:val="20"/>
        </w:rPr>
        <w:t xml:space="preserve">In simple terms, pedagogical competence can be interpreted as a teacher's ability to manage learning, as well as understand the characteristics of students in the classroom. Pedagogy is one of the unique competencies of teachers that is not found in other professions. According to </w:t>
      </w:r>
      <w:proofErr w:type="spellStart"/>
      <w:r>
        <w:rPr>
          <w:rFonts w:ascii="Cambria" w:hAnsi="Cambria"/>
          <w:sz w:val="20"/>
          <w:szCs w:val="20"/>
        </w:rPr>
        <w:t>Sagala</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{"citationItems":[{"id":"ITEM-1","itemData":{"abstract":"Guru  adalah  jabatan  atau  profesi  yang  membutuhkan  keahlian  khusus,  pekerjaan  sebagai  guru  tidak  bisa  dilakukan  oleh  seseorang  tanpa  mempunyai  keahlian  sebagai  guru. Menjadi  seorang  guru  dibutuhkan  syarat-syarat  khusus.  Apa  lagi  jika  menjadi  seorang  guru  yang  profesional  maka  harus  memiliki  empat  kompetensi  diantaranya:  Kompetensi  Pedagogik,  Kompetensi  Kepribadian,  Kompetensi  Sosial  dan  Kompetensi  Profesional.  Guru  yang  Profesional  harus  Memiliki  Ketrampilan  mengajar  yang  baik,  Memiliki Wawasan yang luas, Menguasai Kurikulum, Menguasai media pembelajaran, Penguasaan teknologi, Memiliki kepribadian yang baik dan Menjadi teladan yang baik.","author":[{"dropping-particle":"","family":"Jamin","given":"Hanifuddin","non-dropping-particle":"","parse-names":false,"suffix":""}],"container-title":"Jurnal Penelitian Pendidikan","id":"ITEM-1","issued":{"date-parts":[["2018"]]},"page":"19-36","title":"Upaya Meningkatkan Kompetensi Profesional Guru","type":"article-journal"},"uris":["http://www.mendeley.com/documents/?uuid=2cb0923f-4fc7-44de-9999-f58042df7792"]}],"mendeley":{"formattedCitation":"(Jamin 2018)","manualFormatting":"(dalam Jamin 2018:25)","plainTextFormattedCitation":"(Jamin 2018)","previouslyFormattedCitation":"(Jamin 2018)"},"properties":{"noteIndex":0},"schema":"https://github.com/citation-style-language/schema/raw/master/csl-citation.json"}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Jamin 2018:25) </w:t>
      </w:r>
      <w:r>
        <w:rPr>
          <w:rFonts w:ascii="Cambria" w:hAnsi="Cambria"/>
          <w:sz w:val="20"/>
          <w:szCs w:val="20"/>
        </w:rPr>
        <w:fldChar w:fldCharType="end"/>
      </w:r>
      <w:r>
        <w:rPr>
          <w:rFonts w:ascii="Cambria" w:hAnsi="Cambria"/>
          <w:sz w:val="20"/>
          <w:szCs w:val="20"/>
        </w:rPr>
        <w:t xml:space="preserve">, "pedagogical competence is the ability to manage students". Furthermore, according to </w:t>
      </w:r>
      <w:proofErr w:type="spellStart"/>
      <w:r>
        <w:rPr>
          <w:rFonts w:ascii="Cambria" w:hAnsi="Cambria"/>
          <w:sz w:val="20"/>
          <w:szCs w:val="20"/>
        </w:rPr>
        <w:t>Situmorang</w:t>
      </w:r>
      <w:proofErr w:type="spellEnd"/>
      <w:r>
        <w:rPr>
          <w:rFonts w:ascii="Cambria" w:hAnsi="Cambria"/>
          <w:sz w:val="20"/>
          <w:szCs w:val="20"/>
        </w:rPr>
        <w:t xml:space="preserve"> and </w:t>
      </w:r>
      <w:proofErr w:type="spellStart"/>
      <w:r>
        <w:rPr>
          <w:rFonts w:ascii="Cambria" w:hAnsi="Cambria"/>
          <w:sz w:val="20"/>
          <w:szCs w:val="20"/>
        </w:rPr>
        <w:t>Winarno</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{"citationItems":[{"id":"ITEM-1","itemData":{"abstract":"Pada era disrupsi, pendidikan mulai mengalami pergesaran serta perubahan secara masif, baik dari sistem, adminsitratif, maupun tekhnis. Terjadinya disrupsi membuat peran pendidik mulai tergerus, dan membuat pendidik tidak lagi menjadi elemen krusial dalam dimensi …","author":[{"dropping-particle":"","family":"Radinal","given":"Willy","non-dropping-particle":"","parse-names":false,"suffix":""}],"container-title":"Jurnal An-Nur","id":"ITEM-1","issue":"1","issued":{"date-parts":[["2021"]]},"page":"9-22","title":"Pengembangan Kompetensi Tenaga Pendidik DI Era Disrupsi","type":"article-journal","volume":"1"},"uris":["http://www.mendeley.com/documents/?uuid=d3c0b764-4222-4210-82d7-199347a2d268"]}],"mendeley":{"formattedCitation":"(Radinal 2021)","manualFormatting":"(dalam Radinal 2021:13)","plainTextFormattedCitation":"(Radinal 2021)","previouslyFormattedCitation":"(Radinal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Radinal 2021:13) </w:t>
      </w:r>
      <w:r>
        <w:rPr>
          <w:rFonts w:ascii="Cambria" w:hAnsi="Cambria"/>
          <w:sz w:val="20"/>
          <w:szCs w:val="20"/>
        </w:rPr>
        <w:fldChar w:fldCharType="end"/>
      </w:r>
      <w:r>
        <w:rPr>
          <w:rFonts w:ascii="Cambria" w:hAnsi="Cambria"/>
          <w:sz w:val="20"/>
          <w:szCs w:val="20"/>
        </w:rPr>
        <w:t>, pedagogical competence is:</w:t>
      </w:r>
    </w:p>
    <w:p w14:paraId="094DFCFB" w14:textId="730AB623" w:rsidR="007A57C9" w:rsidRPr="004C7336" w:rsidRDefault="007A57C9" w:rsidP="00553B9A">
      <w:pPr>
        <w:pStyle w:val="ListParagraph"/>
        <w:spacing w:after="0" w:line="240" w:lineRule="auto"/>
        <w:ind w:left="0" w:firstLine="567"/>
        <w:jc w:val="both"/>
        <w:rPr>
          <w:rFonts w:ascii="Cambria" w:hAnsi="Cambria"/>
          <w:sz w:val="20"/>
          <w:szCs w:val="20"/>
        </w:rPr>
      </w:pPr>
      <w:r>
        <w:rPr>
          <w:rFonts w:ascii="Cambria" w:hAnsi="Cambria"/>
          <w:sz w:val="20"/>
          <w:szCs w:val="20"/>
        </w:rPr>
        <w:t xml:space="preserve">Technical skills in carrying out tasks as educators, teachers and mentors. Pedagogical competence is the ability of teachers related to understanding students and managing educational and dialogical learning. </w:t>
      </w:r>
      <w:proofErr w:type="gramStart"/>
      <w:r>
        <w:rPr>
          <w:rFonts w:ascii="Cambria" w:hAnsi="Cambria"/>
          <w:sz w:val="20"/>
          <w:szCs w:val="20"/>
        </w:rPr>
        <w:t>Substantively ,</w:t>
      </w:r>
      <w:proofErr w:type="gramEnd"/>
      <w:r>
        <w:rPr>
          <w:rFonts w:ascii="Cambria" w:hAnsi="Cambria"/>
          <w:sz w:val="20"/>
          <w:szCs w:val="20"/>
        </w:rPr>
        <w:t xml:space="preserve"> this competence includes the ability to understand students, design and implement learning, evaluate learning outcomes, and develop students to actualize their various potentials.</w:t>
      </w:r>
      <w:r w:rsidR="00553B9A">
        <w:rPr>
          <w:rFonts w:ascii="Cambria" w:hAnsi="Cambria"/>
          <w:sz w:val="20"/>
          <w:szCs w:val="20"/>
          <w:lang w:val="id-ID"/>
        </w:rPr>
        <w:t xml:space="preserve"> </w:t>
      </w:r>
      <w:r>
        <w:rPr>
          <w:rFonts w:ascii="Cambria" w:hAnsi="Cambria"/>
          <w:sz w:val="20"/>
          <w:szCs w:val="20"/>
        </w:rPr>
        <w:t>Based on this explanation, it can be concluded that this pedagogical competence is related to the ability or skill of teachers in managing learning systematically, starting from planning, implementation, to evaluation of the application of a series of teaching and learning activities.</w:t>
      </w:r>
    </w:p>
    <w:p w14:paraId="0FEEDEE9" w14:textId="6477ACD8" w:rsidR="007A57C9" w:rsidRPr="004C7336" w:rsidRDefault="007A57C9" w:rsidP="00DB6E2A">
      <w:pPr>
        <w:pStyle w:val="ListParagraph"/>
        <w:numPr>
          <w:ilvl w:val="0"/>
          <w:numId w:val="10"/>
        </w:numPr>
        <w:spacing w:after="0" w:line="240" w:lineRule="auto"/>
        <w:jc w:val="both"/>
        <w:rPr>
          <w:rFonts w:ascii="Cambria" w:hAnsi="Cambria"/>
          <w:sz w:val="20"/>
          <w:szCs w:val="20"/>
        </w:rPr>
      </w:pPr>
      <w:r>
        <w:rPr>
          <w:rFonts w:ascii="Cambria" w:hAnsi="Cambria"/>
          <w:sz w:val="20"/>
          <w:szCs w:val="20"/>
        </w:rPr>
        <w:t>Personality Competence</w:t>
      </w:r>
    </w:p>
    <w:p w14:paraId="59EA4D2F" w14:textId="77777777" w:rsidR="007A57C9" w:rsidRPr="004C7336" w:rsidRDefault="007A57C9" w:rsidP="00553B9A">
      <w:pPr>
        <w:pStyle w:val="ListParagraph"/>
        <w:spacing w:after="0" w:line="240" w:lineRule="auto"/>
        <w:ind w:left="0" w:firstLine="567"/>
        <w:jc w:val="both"/>
        <w:rPr>
          <w:rFonts w:ascii="Cambria" w:hAnsi="Cambria"/>
          <w:sz w:val="20"/>
          <w:szCs w:val="20"/>
        </w:rPr>
      </w:pPr>
      <w:r>
        <w:rPr>
          <w:rFonts w:ascii="Cambria" w:hAnsi="Cambria"/>
          <w:sz w:val="20"/>
          <w:szCs w:val="20"/>
        </w:rPr>
        <w:t xml:space="preserve">Based on </w:t>
      </w:r>
      <w:proofErr w:type="spellStart"/>
      <w:r>
        <w:rPr>
          <w:rFonts w:ascii="Cambria" w:hAnsi="Cambria"/>
          <w:sz w:val="20"/>
          <w:szCs w:val="20"/>
        </w:rPr>
        <w:t>Permendiknas</w:t>
      </w:r>
      <w:proofErr w:type="spellEnd"/>
      <w:r>
        <w:rPr>
          <w:rFonts w:ascii="Cambria" w:hAnsi="Cambria"/>
          <w:sz w:val="20"/>
          <w:szCs w:val="20"/>
        </w:rPr>
        <w:t xml:space="preserve"> No. 16 of 2007, the personality competence of a teacher means; teachers must act in accordance with religious, legal, social and national cultural norms of Indonesia, then teachers must present themselves as honest individuals, have noble morals, and be role models for students and the community, and present themselves as individuals who are steady, stable, mature, wise and authoritative. Furthermore, teachers must demonstrate a work ethic, high responsibility and pride in being a teacher, and self-confidence, and uphold the code of ethics of their profession.</w:t>
      </w:r>
    </w:p>
    <w:p w14:paraId="0C9FFB4A" w14:textId="0EF0B849" w:rsidR="007A57C9" w:rsidRPr="004C7336" w:rsidRDefault="007A57C9" w:rsidP="00DB6E2A">
      <w:pPr>
        <w:pStyle w:val="ListParagraph"/>
        <w:numPr>
          <w:ilvl w:val="0"/>
          <w:numId w:val="10"/>
        </w:numPr>
        <w:spacing w:after="0" w:line="240" w:lineRule="auto"/>
        <w:jc w:val="both"/>
        <w:rPr>
          <w:rFonts w:ascii="Cambria" w:hAnsi="Cambria"/>
          <w:sz w:val="20"/>
          <w:szCs w:val="20"/>
        </w:rPr>
      </w:pPr>
      <w:r>
        <w:rPr>
          <w:rFonts w:ascii="Cambria" w:hAnsi="Cambria"/>
          <w:sz w:val="20"/>
          <w:szCs w:val="20"/>
        </w:rPr>
        <w:t>Social Competence</w:t>
      </w:r>
    </w:p>
    <w:p w14:paraId="7077F8FB" w14:textId="77777777" w:rsidR="007A57C9" w:rsidRPr="004C7336" w:rsidRDefault="007A57C9" w:rsidP="00553B9A">
      <w:pPr>
        <w:pStyle w:val="ListParagraph"/>
        <w:spacing w:after="0" w:line="240" w:lineRule="auto"/>
        <w:ind w:left="0" w:firstLine="567"/>
        <w:jc w:val="both"/>
        <w:rPr>
          <w:rFonts w:ascii="Cambria" w:hAnsi="Cambria"/>
          <w:sz w:val="20"/>
          <w:szCs w:val="20"/>
        </w:rPr>
      </w:pPr>
      <w:r>
        <w:rPr>
          <w:rFonts w:ascii="Cambria" w:hAnsi="Cambria"/>
          <w:sz w:val="20"/>
          <w:szCs w:val="20"/>
        </w:rPr>
        <w:t xml:space="preserve">Social competence is related to the skills or abilities of a teacher as a social being. Teachers must be able to be inclusive, moderate, adaptive, and communicative in building relationships with students, colleagues, the community, and stakeholders. This is stated in the Minister of National Education Regulation No. 16 of 2007, which states that; Educators must be inclusive, act objectively and not discriminate, due to considerations of gender, religion, race, physical condition, family background and socio-economic status. Then, be able to communicate effectively, sympathetically, and politely with fellow educators, education personnel, parents and the community. Furthermore, educators must be able to adapt to their place of duty throughout the territory of the Republic of Indonesia, and be able to communicate with their own professional community, and other professions verbally and in writing, or other forms </w:t>
      </w:r>
      <w:r>
        <w:rPr>
          <w:rFonts w:ascii="Cambria" w:hAnsi="Cambria"/>
          <w:sz w:val="20"/>
          <w:szCs w:val="20"/>
        </w:rPr>
        <w:fldChar w:fldCharType="begin" w:fldLock="1"/>
      </w:r>
      <w:r>
        <w:rPr>
          <w:rFonts w:ascii="Cambria" w:hAnsi="Cambria"/>
          <w:sz w:val="20"/>
          <w:szCs w:val="20"/>
        </w:rPr>
        <w:instrText>ADDIN CSL_CITATION {"citationItems":[{"id":"ITEM-1","itemData":{"ISBN":"9788521213055","abstract":"O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Brasil.","author":[{"dropping-particle":"","family":"Negara","given":"Kementerian Sekretariat","non-dropping-particle":"","parse-names":false,"suffix":""}],"container-title":"PERATURAN MENTERI PENDIDIKAN NASIONAL REPUBLIK INDONESIA NOMOR 16 TAHUN 2007 TENTANG STANDAR KUALIFIKASI AKADEMIK DAN KOMPETENSI GURU","id":"ITEM-1","issue":"2","issued":{"date-parts":[["2007"]]},"page":"10","title":"Permendiknas 16 tahun 2007","type":"article-journal","volume":"9"},"uris":["http://www.mendeley.com/documents/?uuid=c4017ba6-ba46-4f9b-8621-179ba5c828fc"]}],"mendeley":{"formattedCitation":"(Negara 2007b)","manualFormatting":"(Kementerian  Sekretariat Negara 2007d)","plainTextFormattedCitation":"(Negara 2007b)","previouslyFormattedCitation":"(Negara 2007b)"},"properties":{"noteIndex":0},"schema":"https://github.com/citation-style-language/schema/raw/master/csl-citation.json"}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(Ministry of State Secretariat 2007d) </w:t>
      </w:r>
      <w:r>
        <w:rPr>
          <w:rFonts w:ascii="Cambria" w:hAnsi="Cambria"/>
          <w:sz w:val="20"/>
          <w:szCs w:val="20"/>
        </w:rPr>
        <w:fldChar w:fldCharType="end"/>
      </w:r>
      <w:r>
        <w:rPr>
          <w:rFonts w:ascii="Cambria" w:hAnsi="Cambria"/>
          <w:sz w:val="20"/>
          <w:szCs w:val="20"/>
        </w:rPr>
        <w:t>.</w:t>
      </w:r>
    </w:p>
    <w:p w14:paraId="4597B0BE" w14:textId="5CA000FF" w:rsidR="007A57C9" w:rsidRPr="004C7336" w:rsidRDefault="007A57C9" w:rsidP="00DB6E2A">
      <w:pPr>
        <w:pStyle w:val="ListParagraph"/>
        <w:numPr>
          <w:ilvl w:val="0"/>
          <w:numId w:val="10"/>
        </w:numPr>
        <w:spacing w:after="0" w:line="240" w:lineRule="auto"/>
        <w:jc w:val="both"/>
        <w:rPr>
          <w:rFonts w:ascii="Cambria" w:hAnsi="Cambria"/>
          <w:sz w:val="20"/>
          <w:szCs w:val="20"/>
        </w:rPr>
      </w:pPr>
      <w:r>
        <w:rPr>
          <w:rFonts w:ascii="Cambria" w:hAnsi="Cambria"/>
          <w:sz w:val="20"/>
          <w:szCs w:val="20"/>
        </w:rPr>
        <w:t>Professionalism Competence</w:t>
      </w:r>
    </w:p>
    <w:p w14:paraId="676430BA" w14:textId="77777777" w:rsidR="007A57C9" w:rsidRPr="004C7336" w:rsidRDefault="007A57C9" w:rsidP="00553B9A">
      <w:pPr>
        <w:pStyle w:val="ListParagraph"/>
        <w:spacing w:after="0" w:line="240" w:lineRule="auto"/>
        <w:ind w:left="0" w:firstLine="567"/>
        <w:jc w:val="both"/>
        <w:rPr>
          <w:rFonts w:ascii="Cambria" w:hAnsi="Cambria"/>
          <w:sz w:val="20"/>
          <w:szCs w:val="20"/>
        </w:rPr>
      </w:pPr>
      <w:r>
        <w:rPr>
          <w:rFonts w:ascii="Cambria" w:hAnsi="Cambria"/>
          <w:sz w:val="20"/>
          <w:szCs w:val="20"/>
        </w:rPr>
        <w:t xml:space="preserve">Professionalism is the basis for doing a job, especially in education. Professional competence is certainly related to the performance of a teacher, how teachers must become experts, who are not only able to understand the subjects taught comprehensively, but also understand the basic construction of the learning process, and must also develop innovative, progressive, and interactive attitudes in achieving learning goals. In understanding the professional competence of a teacher, </w:t>
      </w:r>
      <w:proofErr w:type="spellStart"/>
      <w:r>
        <w:rPr>
          <w:rFonts w:ascii="Cambria" w:hAnsi="Cambria"/>
          <w:sz w:val="20"/>
          <w:szCs w:val="20"/>
        </w:rPr>
        <w:t>Suprihatiningrum</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{"citationItems":[{"id":"ITEM-1","itemData":{"abstract":"Pada era disrupsi, pendidikan mulai mengalami pergesaran serta perubahan secara masif, baik dari sistem, adminsitratif, maupun tekhnis. Terjadinya disrupsi membuat peran pendidik mulai tergerus, dan membuat pendidik tidak lagi menjadi elemen krusial dalam dimensi …","author":[{"dropping-particle":"","family":"Radinal","given":"Willy","non-dropping-particle":"","parse-names":false,"suffix":""}],"container-title":"Jurnal An-Nur","id":"ITEM-1","issue":"1","issued":{"date-parts":[["2021"]]},"page":"9-22","title":"Pengembangan Kompetensi Tenaga Pendidik DI Era Disrupsi","type":"article-journal","volume":"1"},"uris":["http://www.mendeley.com/documents/?uuid=d3c0b764-4222-4210-82d7-199347a2d268"]}],"mendeley":{"formattedCitation":"(Radinal 2021)","manualFormatting":"(dalam Radinal 2021:15)","plainTextFormattedCitation":"(Radinal 2021)","previouslyFormattedCitation":"(Radinal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Radinal 2021:15) </w:t>
      </w:r>
      <w:r>
        <w:rPr>
          <w:rFonts w:ascii="Cambria" w:hAnsi="Cambria"/>
          <w:sz w:val="20"/>
          <w:szCs w:val="20"/>
        </w:rPr>
        <w:fldChar w:fldCharType="end"/>
      </w:r>
      <w:r>
        <w:rPr>
          <w:rFonts w:ascii="Cambria" w:hAnsi="Cambria"/>
          <w:sz w:val="20"/>
          <w:szCs w:val="20"/>
        </w:rPr>
        <w:t>explains that;</w:t>
      </w:r>
    </w:p>
    <w:p w14:paraId="09AE4942"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Professional competence is the ability or skill related to the mastery of learning materials in a field of study in a broad and in-depth manner, which includes mastery of the substance of the contents of the school subject curriculum material and the scientific substance that covers the curriculum material, as well as increasing scientific insight as a teacher.</w:t>
      </w:r>
    </w:p>
    <w:p w14:paraId="096260DA" w14:textId="35933921"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Furthermore, the competence of school administrative staff as part of the educational staff is also part of the implementer who has duties and responsibilities in the educational unit and must have the competence to support the implementation of the SNP policy.</w:t>
      </w:r>
    </w:p>
    <w:p w14:paraId="1E2A38FB"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 xml:space="preserve">Then , regarding school administrative staff, in the Minister of National Education Regulation Number 24 of 2008 concerning School/Madrassa Administrative Staff Standards, Article 1 paragraph (1) explains that: "Standards for school/madrasa administrative staff include the head of administrative staff, implementing affairs, and special school/madrasa service officers" </w:t>
      </w:r>
      <w:r>
        <w:rPr>
          <w:rFonts w:ascii="Cambria" w:hAnsi="Cambria"/>
          <w:sz w:val="20"/>
          <w:szCs w:val="20"/>
        </w:rPr>
        <w:fldChar w:fldCharType="begin" w:fldLock="1"/>
      </w:r>
      <w:r>
        <w:rPr>
          <w:rFonts w:ascii="Cambria" w:hAnsi="Cambria"/>
          <w:sz w:val="20"/>
          <w:szCs w:val="20"/>
        </w:rPr>
        <w:instrText>ADDIN CSL_CITATION {"citationItems":[{"id":"ITEM-1","itemData":{"abstract":"Most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gastritis.","author":[{"dropping-particle":"","family":"BSNP","given":"","non-dropping-particle":"","parse-names":false,"suffix":""}],"container-title":"Permendiknas","id":"ITEM-1","issued":{"date-parts":[["2008"]]},"page":"61-64","title":"PERATURAN MENTERI PENDIDIKAN NASIONAL REPUBLIK INDONESIA NOMOR 24 TAHUN 2008 TENTANG STANDAR TENAGA ADMINISTRASI SEKOLAH/MADRASAH","type":"article-journal"},"uris":["http://www.mendeley.com/documents/?uuid=d317feb5-fa74-4b6f-abcc-2e30b6502a51"]}],"mendeley":{"formattedCitation":"(BSNP 2008)","plainTextFormattedCitation":"(BSNP 2008)","previouslyFormattedCitation":"(BSNP 2008)"},"properties":{"noteIndex":0},"schema":"https://github.com/citation-style-language/schema/raw/master/csl-citation.json"}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(BSNP 2008) </w:t>
      </w:r>
      <w:r>
        <w:rPr>
          <w:rFonts w:ascii="Cambria" w:hAnsi="Cambria"/>
          <w:sz w:val="20"/>
          <w:szCs w:val="20"/>
        </w:rPr>
        <w:fldChar w:fldCharType="end"/>
      </w:r>
      <w:r>
        <w:rPr>
          <w:rFonts w:ascii="Cambria" w:hAnsi="Cambria"/>
          <w:sz w:val="20"/>
          <w:szCs w:val="20"/>
        </w:rPr>
        <w:t>. Then, in the Attachment to the Minister of National Education Regulation Number 24 of 2008 concerning School/Madrassa Administrative Staff Standards dated 11 June 2008, it also explains the qualifications and competencies of school administrative staff.</w:t>
      </w:r>
    </w:p>
    <w:p w14:paraId="54D8A7FC" w14:textId="77777777"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 xml:space="preserve">School administrative staff function as school administration managers related to the management of personnel administration, finance, facilities and infrastructure, public relations, correspondence and archiving, </w:t>
      </w:r>
      <w:r>
        <w:rPr>
          <w:rFonts w:ascii="Cambria" w:hAnsi="Cambria"/>
          <w:sz w:val="20"/>
          <w:szCs w:val="20"/>
        </w:rPr>
        <w:lastRenderedPageBreak/>
        <w:t xml:space="preserve">students, curriculum and special services. School administrative staff also play an active role in providing administrative services to all interested parties. According to </w:t>
      </w:r>
      <w:proofErr w:type="spellStart"/>
      <w:r>
        <w:rPr>
          <w:rFonts w:ascii="Cambria" w:hAnsi="Cambria"/>
          <w:sz w:val="20"/>
          <w:szCs w:val="20"/>
        </w:rPr>
        <w:t>Purwantoro</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{"citationItems":[{"id":"ITEM-1","itemData":{"abstract":"This study aims to improve the competence of administrative staff, especially in the management of school administration. School administration staff function as school administration managers related to the managementof personnel administration, finance,facilities and infrastructure, public relations, correspondence/archiving, student affairs, curriculum and special services.The research subject is the school administration staff of SMP Negeri 2 Punggelan, while the object is school administration related to the management of personnel administration, finance, facilities and infrastructure, public relations, correspondence andfiling, student affairs, curriculum and special services.The type of research used isaction research. In this school action research, two data analysis techniques were used, taking into account the types of data collected, namely qualitative analysis and quantitative analysis. Data collection techniques in this study are observation, documentation and interview techniques.The results of the study on the initial conditions of the competence level of school administrative staff -an average of 57.61% (Category Very Poor), the competence of school administration staff in managing school administration on average increased from 57.61% in the initial/pre-cycle conditions to 72.94 % in the first cycle and increased to 88.83% (Good Category) in the second cycle. The increase in the average percentage of school administrative staff competence in managing school administration cannot be separated from continuous guidance from the Principal.","author":[{"dropping-particle":"","family":"Sulistiyono","given":"Joko","non-dropping-particle":"","parse-names":false,"suffix":""}],"container-title":"Jurnal Inovasi Pembelajaran Karakter (JIPK)","id":"ITEM-1","issue":"2","issued":{"date-parts":[["2021"]]},"page":"1-12","title":"Upaya Meningkatkan Kompetensi Tenaga Administrasi Sekolah Melalui Pembimbing Berkelanjutan","type":"article-journal","volume":"6"},"uris":["http://www.mendeley.com/documents/?uuid=f1bf0991-58ad-4546-a653-336b641e9a46"]}],"mendeley":{"formattedCitation":"(Sulistiyono 2021)","manualFormatting":"(dalam Sulistiyono 2021:2)","plainTextFormattedCitation":"(Sulistiyono 2021)","previouslyFormattedCitation":"(Sulistiyono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Sulistiyono 2021:2) </w:t>
      </w:r>
      <w:r>
        <w:rPr>
          <w:rFonts w:ascii="Cambria" w:hAnsi="Cambria"/>
          <w:sz w:val="20"/>
          <w:szCs w:val="20"/>
        </w:rPr>
        <w:fldChar w:fldCharType="end"/>
      </w:r>
      <w:r>
        <w:rPr>
          <w:rFonts w:ascii="Cambria" w:hAnsi="Cambria"/>
          <w:sz w:val="20"/>
          <w:szCs w:val="20"/>
        </w:rPr>
        <w:t>, that:</w:t>
      </w:r>
    </w:p>
    <w:p w14:paraId="16B14E3C"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 xml:space="preserve">The success of a school in achieving its goals is greatly influenced by the school climate. One element of the school climate is effective school </w:t>
      </w:r>
      <w:proofErr w:type="gramStart"/>
      <w:r>
        <w:rPr>
          <w:rFonts w:ascii="Cambria" w:hAnsi="Cambria"/>
          <w:sz w:val="20"/>
          <w:szCs w:val="20"/>
        </w:rPr>
        <w:t>administration,</w:t>
      </w:r>
      <w:proofErr w:type="gramEnd"/>
      <w:r>
        <w:rPr>
          <w:rFonts w:ascii="Cambria" w:hAnsi="Cambria"/>
          <w:sz w:val="20"/>
          <w:szCs w:val="20"/>
        </w:rPr>
        <w:t xml:space="preserve"> therefore, school administration is something that needs to be fixed in order to improve the quality of education in schools. Administration can literally be interpreted as an activity or effort to help, serve, direct or organize all activities in achieving a goal.</w:t>
      </w:r>
    </w:p>
    <w:p w14:paraId="13C8BD14" w14:textId="77777777"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 xml:space="preserve">From this opinion, the performance of school administrative staff must be supported by their competence in carrying out their duties and responsibilities as staff who manage school administration. Administrative staff must have educational competence as the general criteria for educational staff are regulated in PP Number 57 of 2021 concerning SNP. Therefore, school administrative staff must at least have the following competencies: </w:t>
      </w:r>
      <w:r>
        <w:rPr>
          <w:rFonts w:ascii="Cambria" w:hAnsi="Cambria"/>
          <w:i/>
          <w:sz w:val="20"/>
          <w:szCs w:val="20"/>
        </w:rPr>
        <w:t xml:space="preserve">first, </w:t>
      </w:r>
      <w:r>
        <w:rPr>
          <w:rFonts w:ascii="Cambria" w:hAnsi="Cambria"/>
          <w:sz w:val="20"/>
          <w:szCs w:val="20"/>
        </w:rPr>
        <w:t xml:space="preserve">personality competence. Personality Competence according to </w:t>
      </w:r>
      <w:proofErr w:type="spellStart"/>
      <w:r>
        <w:rPr>
          <w:rFonts w:ascii="Cambria" w:hAnsi="Cambria"/>
          <w:sz w:val="20"/>
          <w:szCs w:val="20"/>
        </w:rPr>
        <w:t>Aprizal</w:t>
      </w:r>
      <w:proofErr w:type="spellEnd"/>
      <w:r>
        <w:rPr>
          <w:rFonts w:ascii="Cambria" w:hAnsi="Cambria"/>
          <w:sz w:val="20"/>
          <w:szCs w:val="20"/>
        </w:rPr>
        <w:t xml:space="preserve"> Ahmad, et al. </w:t>
      </w:r>
      <w:r>
        <w:rPr>
          <w:rFonts w:ascii="Cambria" w:hAnsi="Cambria"/>
          <w:sz w:val="20"/>
          <w:szCs w:val="20"/>
        </w:rPr>
        <w:fldChar w:fldCharType="begin" w:fldLock="1"/>
      </w:r>
      <w:r>
        <w:rPr>
          <w:rFonts w:ascii="Cambria" w:hAnsi="Cambria"/>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Kata","author":[{"dropping-particle":"","family":"Aprizal Ahmad, Wanda Fitri","given":"dan Jesi Norisah","non-dropping-particle":"","parse-names":false,"suffix":""}],"id":"ITEM-1","issue":"September 2021","issued":{"date-parts":[["2016"]]},"page":"1-23","title":"Profesionalisme Tenaga Administrasi Sekolah dalam Pelaksanaan Administrasi Perkantoran di SMP Negeri 3 Padang Panjang","type":"article-journal","volume":"13"},"uris":["http://www.mendeley.com/documents/?uuid=b0ec59cd-450f-4890-9a34-a28c430ff91b"]}],"mendeley":{"formattedCitation":"(Aprizal Ahmad, Wanda Fitri 2016)","manualFormatting":"(2016:50)","plainTextFormattedCitation":"(Aprizal Ahmad, Wanda Fitri 2016)","previouslyFormattedCitation":"(Aprizal Ahmad, Wanda Fitri 2016)"},"properties":{"noteIndex":0},"schema":"https://github.com/citation-style-language/schema/raw/master/csl-citation.json"}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(2016:50) </w:t>
      </w:r>
      <w:r>
        <w:rPr>
          <w:rFonts w:ascii="Cambria" w:hAnsi="Cambria"/>
          <w:sz w:val="20"/>
          <w:szCs w:val="20"/>
        </w:rPr>
        <w:fldChar w:fldCharType="end"/>
      </w:r>
      <w:r>
        <w:rPr>
          <w:rFonts w:ascii="Cambria" w:hAnsi="Cambria"/>
          <w:sz w:val="20"/>
          <w:szCs w:val="20"/>
        </w:rPr>
        <w:t>is:</w:t>
      </w:r>
    </w:p>
    <w:p w14:paraId="170A6D5A"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 xml:space="preserve">school administrative staff who have the ability to reflect a personality that is honest, demonstrates appropriate </w:t>
      </w:r>
      <w:proofErr w:type="spellStart"/>
      <w:r>
        <w:rPr>
          <w:rFonts w:ascii="Cambria" w:hAnsi="Cambria"/>
          <w:sz w:val="20"/>
          <w:szCs w:val="20"/>
        </w:rPr>
        <w:t>behavior</w:t>
      </w:r>
      <w:proofErr w:type="spellEnd"/>
      <w:r>
        <w:rPr>
          <w:rFonts w:ascii="Cambria" w:hAnsi="Cambria"/>
          <w:sz w:val="20"/>
          <w:szCs w:val="20"/>
        </w:rPr>
        <w:t>, is responsible in their work, is calm, believes in their own abilities, respects the opinions of others, carries out tasks in accordance with work guidelines, carries out tasks in accordance with existing regulations, and does not delegate authority to others.</w:t>
      </w:r>
    </w:p>
    <w:p w14:paraId="76170F5B" w14:textId="19916A75"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i/>
          <w:sz w:val="20"/>
          <w:szCs w:val="20"/>
        </w:rPr>
        <w:t xml:space="preserve">Second, </w:t>
      </w:r>
      <w:r>
        <w:rPr>
          <w:rFonts w:ascii="Cambria" w:hAnsi="Cambria"/>
          <w:sz w:val="20"/>
          <w:szCs w:val="20"/>
        </w:rPr>
        <w:t xml:space="preserve">social competence. Social competence is the ability to carry out responsibilities in a job to achieve the desired goals, participate in a work team, implement services in accordance with standard operating procedures, respect and accept differences between members of the administration, be good listeners, harmonious working relationships between teachers and employees </w:t>
      </w:r>
      <w:r>
        <w:rPr>
          <w:rFonts w:ascii="Cambria" w:hAnsi="Cambria"/>
          <w:sz w:val="20"/>
          <w:szCs w:val="20"/>
        </w:rPr>
        <w:fldChar w:fldCharType="begin" w:fldLock="1"/>
      </w:r>
      <w:r>
        <w:rPr>
          <w:rFonts w:ascii="Cambria" w:hAnsi="Cambria"/>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Kata","author":[{"dropping-particle":"","family":"Aprizal Ahmad, Wanda Fitri","given":"dan Jesi Norisah","non-dropping-particle":"","parse-names":false,"suffix":""}],"id":"ITEM-1","issue":"September 2021","issued":{"date-parts":[["2016"]]},"page":"1-23","title":"Profesionalisme Tenaga Administrasi Sekolah dalam Pelaksanaan Administrasi Perkantoran di SMP Negeri 3 Padang Panjang","type":"article-journal","volume":"13"},"uris":["http://www.mendeley.com/documents/?uuid=b0ec59cd-450f-4890-9a34-a28c430ff91b"]}],"mendeley":{"formattedCitation":"(Aprizal Ahmad, Wanda Fitri 2016)","manualFormatting":"(Aprizal Ahmad, Wanda Fitri 2016:52)","plainTextFormattedCitation":"(Aprizal Ahmad, Wanda Fitri 2016)","previouslyFormattedCitation":"(Aprizal Ahmad, Wanda Fitri 2016)"},"properties":{"noteIndex":0},"schema":"https://github.com/citation-style-language/schema/raw/master/csl-citation.json"}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(Aprizal Ahmad, Wanda Fitri 2016:52) </w:t>
      </w:r>
      <w:r>
        <w:rPr>
          <w:rFonts w:ascii="Cambria" w:hAnsi="Cambria"/>
          <w:sz w:val="20"/>
          <w:szCs w:val="20"/>
        </w:rPr>
        <w:fldChar w:fldCharType="end"/>
      </w:r>
      <w:r>
        <w:rPr>
          <w:rFonts w:ascii="Cambria" w:hAnsi="Cambria"/>
          <w:sz w:val="20"/>
          <w:szCs w:val="20"/>
        </w:rPr>
        <w:t xml:space="preserve">. </w:t>
      </w:r>
      <w:r>
        <w:rPr>
          <w:rFonts w:ascii="Cambria" w:hAnsi="Cambria"/>
          <w:i/>
          <w:sz w:val="20"/>
          <w:szCs w:val="20"/>
        </w:rPr>
        <w:t xml:space="preserve">Third, </w:t>
      </w:r>
      <w:r>
        <w:rPr>
          <w:rFonts w:ascii="Cambria" w:hAnsi="Cambria"/>
          <w:sz w:val="20"/>
          <w:szCs w:val="20"/>
        </w:rPr>
        <w:t xml:space="preserve">technical competence. The technical competence of school administrative staff is the ability to carry out various administrative scopes including planning employee needs, assessing the performance of the administration team, preparing school income and expenditure budget plans, preparing maintenance plans for facilities and infrastructure, serving school guests well, preparing reports according to regulations, preparing administration for implementing educational assessment standards, and other necessary needs </w:t>
      </w:r>
      <w:r>
        <w:rPr>
          <w:rFonts w:ascii="Cambria" w:hAnsi="Cambria"/>
          <w:sz w:val="20"/>
          <w:szCs w:val="20"/>
        </w:rPr>
        <w:fldChar w:fldCharType="begin" w:fldLock="1"/>
      </w:r>
      <w:r>
        <w:rPr>
          <w:rFonts w:ascii="Cambria" w:hAnsi="Cambria"/>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Kata","author":[{"dropping-particle":"","family":"Aprizal Ahmad, Wanda Fitri","given":"dan Jesi Norisah","non-dropping-particle":"","parse-names":false,"suffix":""}],"id":"ITEM-1","issue":"September 2021","issued":{"date-parts":[["2016"]]},"page":"1-23","title":"Profesionalisme Tenaga Administrasi Sekolah dalam Pelaksanaan Administrasi Perkantoran di SMP Negeri 3 Padang Panjang","type":"article-journal","volume":"13"},"uris":["http://www.mendeley.com/documents/?uuid=b0ec59cd-450f-4890-9a34-a28c430ff91b"]}],"mendeley":{"formattedCitation":"(Aprizal Ahmad, Wanda Fitri 2016)","manualFormatting":"(Aprizal Ahmad, Wanda Fitri 2016:53)","plainTextFormattedCitation":"(Aprizal Ahmad, Wanda Fitri 2016)","previouslyFormattedCitation":"(Aprizal Ahmad, Wanda Fitri 2016)"},"properties":{"noteIndex":0},"schema":"https://github.com/citation-style-language/schema/raw/master/csl-citation.json"}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(Aprizal Ahmad, Wanda Fitri 2016:53) </w:t>
      </w:r>
      <w:r>
        <w:rPr>
          <w:rFonts w:ascii="Cambria" w:hAnsi="Cambria"/>
          <w:sz w:val="20"/>
          <w:szCs w:val="20"/>
        </w:rPr>
        <w:fldChar w:fldCharType="end"/>
      </w:r>
      <w:r>
        <w:rPr>
          <w:rFonts w:ascii="Cambria" w:hAnsi="Cambria"/>
          <w:sz w:val="20"/>
          <w:szCs w:val="20"/>
        </w:rPr>
        <w:t xml:space="preserve">. And </w:t>
      </w:r>
      <w:r>
        <w:rPr>
          <w:rFonts w:ascii="Cambria" w:hAnsi="Cambria"/>
          <w:i/>
          <w:sz w:val="20"/>
          <w:szCs w:val="20"/>
        </w:rPr>
        <w:t>fourth</w:t>
      </w:r>
      <w:r>
        <w:rPr>
          <w:rFonts w:ascii="Cambria" w:hAnsi="Cambria"/>
          <w:sz w:val="20"/>
          <w:szCs w:val="20"/>
        </w:rPr>
        <w:t xml:space="preserve">, managerial competence. The managerial competence of school administrative staff is the ability to plan, implement effective and quality administrative services in carrying out their duties as school administrative staff and submit reports on the implementation of school administration </w:t>
      </w:r>
      <w:r>
        <w:rPr>
          <w:rFonts w:ascii="Cambria" w:hAnsi="Cambria"/>
          <w:sz w:val="20"/>
          <w:szCs w:val="20"/>
        </w:rPr>
        <w:fldChar w:fldCharType="begin" w:fldLock="1"/>
      </w:r>
      <w:r>
        <w:rPr>
          <w:rFonts w:ascii="Cambria" w:hAnsi="Cambria"/>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Kata","author":[{"dropping-particle":"","family":"Aprizal Ahmad, Wanda Fitri","given":"dan Jesi Norisah","non-dropping-particle":"","parse-names":false,"suffix":""}],"id":"ITEM-1","issue":"September 2021","issued":{"date-parts":[["2016"]]},"page":"1-23","title":"Profesionalisme Tenaga Administrasi Sekolah dalam Pelaksanaan Administrasi Perkantoran di SMP Negeri 3 Padang Panjang","type":"article-journal","volume":"13"},"uris":["http://www.mendeley.com/documents/?uuid=b0ec59cd-450f-4890-9a34-a28c430ff91b"]}],"mendeley":{"formattedCitation":"(Aprizal Ahmad, Wanda Fitri 2016)","manualFormatting":"(Aprizal Ahmad, Wanda Fitri 2016:54)","plainTextFormattedCitation":"(Aprizal Ahmad, Wanda Fitri 2016)","previouslyFormattedCitation":"(Aprizal Ahmad, Wanda Fitri 2016)"},"properties":{"noteIndex":0},"schema":"https://github.com/citation-style-language/schema/raw/master/csl-citation.json"}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(Aprizal Ahmad, Wanda Fitri 2016:54) </w:t>
      </w:r>
      <w:r>
        <w:rPr>
          <w:rFonts w:ascii="Cambria" w:hAnsi="Cambria"/>
          <w:sz w:val="20"/>
          <w:szCs w:val="20"/>
        </w:rPr>
        <w:fldChar w:fldCharType="end"/>
      </w:r>
      <w:r>
        <w:rPr>
          <w:rFonts w:ascii="Cambria" w:hAnsi="Cambria"/>
          <w:sz w:val="20"/>
          <w:szCs w:val="20"/>
        </w:rPr>
        <w:t>.</w:t>
      </w:r>
    </w:p>
    <w:p w14:paraId="6DB515F5" w14:textId="77777777"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 xml:space="preserve">The competencies of the administrative staff above greatly support the performance of school administrative staff in implementing the SNP policy at SMP Negeri 1 </w:t>
      </w:r>
      <w:proofErr w:type="spellStart"/>
      <w:r>
        <w:rPr>
          <w:rFonts w:ascii="Cambria" w:hAnsi="Cambria"/>
          <w:sz w:val="20"/>
          <w:szCs w:val="20"/>
        </w:rPr>
        <w:t>Mentarang</w:t>
      </w:r>
      <w:proofErr w:type="spellEnd"/>
      <w:r>
        <w:rPr>
          <w:rFonts w:ascii="Cambria" w:hAnsi="Cambria"/>
          <w:sz w:val="20"/>
          <w:szCs w:val="20"/>
        </w:rPr>
        <w:t>. Therefore, the development of the profession of school administrative staff needs to be carried out to support the performance of school administrative services. Thus, schools need to plan and implement activities to develop the competencies of administrative staff through various professional development efforts so that the performance of administrative staff becomes prime and satisfactory for all school residents and parties who need school services.</w:t>
      </w:r>
    </w:p>
    <w:p w14:paraId="57185A9A"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 xml:space="preserve">Then related to the competence of Librarians, that the school library is one of the educational facilities supporting student learning activities which is very important in spurring the achievement of educational goals in schools. Through the library, various sources of information are available that are useful for the development of insight and knowledge for everyone who uses it. Anisa </w:t>
      </w:r>
      <w:r>
        <w:rPr>
          <w:rFonts w:ascii="Cambria" w:hAnsi="Cambria"/>
          <w:sz w:val="20"/>
          <w:szCs w:val="20"/>
        </w:rPr>
        <w:fldChar w:fldCharType="begin" w:fldLock="1"/>
      </w:r>
      <w:r>
        <w:rPr>
          <w:rFonts w:ascii="Cambria" w:hAnsi="Cambria"/>
          <w:sz w:val="20"/>
          <w:szCs w:val="20"/>
        </w:rPr>
        <w:instrText>ADDIN CSL_CITATION {"citationItems":[{"id":"ITEM-1","itemData":{"DOI":"10.26418/jurnalkpk.v4i1.40887","ISSN":"2579-4299","abstract":"AbstrakPemerintah dalam hal ini Kementerian Pendidikan dan Kebudayaan telah menggiatkan Gerakan Literasi Nasional (GLN) dan sudah ditetapkan melalui Peraturan Menteri Pendidikan dan Kebudayaan Nomor 23 Tahun 2015 tentang Penumbuhan Budi Pekerti. Bersamaan dengan itu, Direktorat Jendral Pendidikan Dasar dan Menengah mengembangkan Gerakan Litarasi Sekolah untuk meningkatkan daya baca siswa dan menggerakkan literasi bangsa dengan menerbitkan buku pendukung bagi siswa yang berbasis kearifan lokal. Gerakan Literasi Nasional ini telah dilaksanakan secara menyeluruh dan serentak, mulai dari ranah keluarga sampai ke sekolah yang dikenal sebagai Gerakan Literasi Sekolah (GLS). Gerakan Literasi Sekolah sendiri sudah disosialisaikan bersamaan dengan diberlakukannya Kurikulum 13, meskipun tidak semua sekolah sudah melaksanakannya secara maksimal dikarenakan belum didukung oleh sarana prasarana yang memadai. Berbagai sarana yang bisa dimanfaatkan dalam rangka pelaksanaan Gerakan Literasi Sekolah ini, misalnya : sudut baca, taman baca, area ramah anak (peserta didik), dan perpustakaan sekolah. Perpustakaan Sekolah merupakan salah satu sarana fisik dalam menunjang Gerakan Literasi Sekolah. Perpustakaan tidak hanya berkaitan dengan gedung dan buku saja, namun juga sistem penyimpanannya, pemeliharaannya, si pengguna dan bagaimana cara menggunakan dan menfaatkannya.Kata kunci : Gerakan Literasi Sekolah, Sarana Prasarana, Perpustakaan Sekolah","author":[{"dropping-particle":"","family":"Kastro","given":"Alexander","non-dropping-particle":"","parse-names":false,"suffix":""}],"container-title":"Jurnal Kajian Pembelajaran dan Keilmuan","id":"ITEM-1","issue":"1","issued":{"date-parts":[["2020"]]},"page":"93","title":"Peranan Perpustakaan Sekolah Sebagai Sarana Pendukung Gerakan Literasi Sekolah Di Sekolah Menengah Pertama","type":"article-journal","volume":"4"},"uris":["http://www.mendeley.com/documents/?uuid=1f72e01b-e0b7-48f1-85ae-762b3756689b"]}],"mendeley":{"formattedCitation":"(Kastro 2020)","manualFormatting":"(dalam Kastro 2020:93)","plainTextFormattedCitation":"(Kastro 2020)","previouslyFormattedCitation":"(Kastro 2020)"},"properties":{"noteIndex":0},"schema":"https://github.com/citation-style-language/schema/raw/master/csl-citation.json"}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Kastro 2020:93) </w:t>
      </w:r>
      <w:r>
        <w:rPr>
          <w:rFonts w:ascii="Cambria" w:hAnsi="Cambria"/>
          <w:sz w:val="20"/>
          <w:szCs w:val="20"/>
        </w:rPr>
        <w:fldChar w:fldCharType="end"/>
      </w:r>
      <w:r>
        <w:rPr>
          <w:rFonts w:ascii="Cambria" w:hAnsi="Cambria"/>
          <w:sz w:val="20"/>
          <w:szCs w:val="20"/>
        </w:rPr>
        <w:t xml:space="preserve">stated that "a library can also be interpreted as a place for a collection of books or a place where books are collected and organized as a learning medium for students." Likewise in Government Regulation No. 24 of 2014 it is explained that "the school library is an integral part of learning activities and functions as a </w:t>
      </w:r>
      <w:proofErr w:type="spellStart"/>
      <w:r>
        <w:rPr>
          <w:rFonts w:ascii="Cambria" w:hAnsi="Cambria"/>
          <w:sz w:val="20"/>
          <w:szCs w:val="20"/>
        </w:rPr>
        <w:t>center</w:t>
      </w:r>
      <w:proofErr w:type="spellEnd"/>
      <w:r>
        <w:rPr>
          <w:rFonts w:ascii="Cambria" w:hAnsi="Cambria"/>
          <w:sz w:val="20"/>
          <w:szCs w:val="20"/>
        </w:rPr>
        <w:t xml:space="preserve"> for learning resources to support the achievement of educational goals that are based in schools/madrasas" </w:t>
      </w:r>
      <w:r>
        <w:rPr>
          <w:rFonts w:ascii="Cambria" w:hAnsi="Cambria"/>
          <w:sz w:val="20"/>
          <w:szCs w:val="20"/>
        </w:rPr>
        <w:fldChar w:fldCharType="begin" w:fldLock="1"/>
      </w:r>
      <w:r>
        <w:rPr>
          <w:rFonts w:ascii="Cambria" w:hAnsi="Cambria"/>
          <w:sz w:val="20"/>
          <w:szCs w:val="20"/>
        </w:rPr>
        <w:instrText>ADDIN CSL_CITATION {"citationItems":[{"id":"ITEM-1","itemData":{"abstract":"1. Perpustakaan adalah institusi pengelola koleksi karya tulis, karya cetak, dan/atau karya rekam secara profesional dengan sistem yang baku guna memenuhi kebutuhan pendidikan, penelitian, pelestarian, informasi, dan rekreasi para pemustaka. 2. Standardisasi adalah proses merumuskan, menetapkan, menerapkan, dan merevisi standar yang dilaksanakan secara tertib dan bekerja sama dengan semua pihak terkait. 3. Akreditasi adalah rangkaian kegiatan proses pengakuan formal oleh lembaga akreditasi yang menyatakan bahwa suatu lembaga telah memenuhi persyaratan untuk melakukan kegiatan sertifikasi tertentu. 4. Standar Nasional Perpustakaan adalah kriteria minimal yang digunakan sebagai acuan penyelenggaraan, pengelolaan, dan pengembangan perpustakaan di wilayah hukum Negara Kesatuan Republik Indonesia.","author":[{"dropping-particle":"","family":"Negara","given":"Kementerian Sekretariat","non-dropping-particle":"","parse-names":false,"suffix":""}],"container-title":"Pemerintah Negara Republik Indonesia, - (2014) Peraturan Pemerintah Nomor 24 Tahun 2014 tentang Pelaksanaan Undang-Undang Nomor 43 Tahun 2007 tentang Perpustakaan","id":"ITEM-1","issued":{"date-parts":[["2014"]]},"page":"60","title":"PP NO 24 Tahun 2014 tentang Perpustakaan","type":"article-journal"},"uris":["http://www.mendeley.com/documents/?uuid=ab560f0f-ef23-42f4-9de3-335eb6113f4c"]}],"mendeley":{"formattedCitation":"(Negara 2014)","manualFormatting":"(Kementerian Sekretariat Negara 2014)","plainTextFormattedCitation":"(Negara 2014)","previouslyFormattedCitation":"(Negara 2014)"},"properties":{"noteIndex":0},"schema":"https://github.com/citation-style-language/schema/raw/master/csl-citation.json"}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(Ministry of State Secretariat 2014) </w:t>
      </w:r>
      <w:r>
        <w:rPr>
          <w:rFonts w:ascii="Cambria" w:hAnsi="Cambria"/>
          <w:sz w:val="20"/>
          <w:szCs w:val="20"/>
        </w:rPr>
        <w:fldChar w:fldCharType="end"/>
      </w:r>
      <w:r>
        <w:rPr>
          <w:rFonts w:ascii="Cambria" w:hAnsi="Cambria"/>
          <w:sz w:val="20"/>
          <w:szCs w:val="20"/>
        </w:rPr>
        <w:t>. Therefore, as a means of information for students or also for all school residents, the library must be managed properly because it requires competent personnel to manage it, namely school librarians.</w:t>
      </w:r>
    </w:p>
    <w:p w14:paraId="5C58B6DC" w14:textId="77777777"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School librarians are part of the educational staff who also greatly influence the implementation of the eight SNPs, where their role is to organize library administration and provide various important sources of information for the development of student literacy which ultimately becomes graduates who are in accordance with graduate competency standards. Given the importance of the role of librarians in achieving student graduate competency standards, the Minister of National Education Regulation No. 25 of 2008 concerning School/Madrasah Library Personnel Standards stipulates that to become a school librarian, one must have managerial, information processing, educational, personal, social, and professional development competencies. These competencies are important as a basis for effective library management in schools and are able to attract visitors to the library, especially students.</w:t>
      </w:r>
    </w:p>
    <w:p w14:paraId="526C0BDC" w14:textId="77777777"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i/>
          <w:sz w:val="20"/>
          <w:szCs w:val="20"/>
        </w:rPr>
        <w:t xml:space="preserve">First, </w:t>
      </w:r>
      <w:r>
        <w:rPr>
          <w:rFonts w:ascii="Cambria" w:hAnsi="Cambria"/>
          <w:sz w:val="20"/>
          <w:szCs w:val="20"/>
        </w:rPr>
        <w:t xml:space="preserve">managerial competencies include the ability </w:t>
      </w:r>
      <w:r>
        <w:rPr>
          <w:rFonts w:ascii="Cambria" w:eastAsia="Times New Roman" w:hAnsi="Cambria"/>
          <w:sz w:val="20"/>
          <w:szCs w:val="20"/>
          <w:lang w:eastAsia="id-ID"/>
        </w:rPr>
        <w:t xml:space="preserve">to lead the head of the library, plan library programs, implement library programs, monitor the implementation of library programs, and evaluate library programs. Meanwhile, for library staff, it is the ability to implement policies, maintain collections, and manage budgets and finances. </w:t>
      </w:r>
      <w:r>
        <w:rPr>
          <w:rFonts w:ascii="Cambria" w:eastAsia="Times New Roman" w:hAnsi="Cambria"/>
          <w:i/>
          <w:sz w:val="20"/>
          <w:szCs w:val="20"/>
          <w:lang w:eastAsia="id-ID"/>
        </w:rPr>
        <w:t xml:space="preserve">Second, </w:t>
      </w:r>
      <w:r>
        <w:rPr>
          <w:rFonts w:ascii="Cambria" w:eastAsia="Times New Roman" w:hAnsi="Cambria"/>
          <w:sz w:val="20"/>
          <w:szCs w:val="20"/>
          <w:lang w:eastAsia="id-ID"/>
        </w:rPr>
        <w:t xml:space="preserve">information processing competencies include the ability to develop library collections, organize information, and provide information services and sources. </w:t>
      </w:r>
      <w:r>
        <w:rPr>
          <w:rFonts w:ascii="Cambria" w:eastAsia="Times New Roman" w:hAnsi="Cambria"/>
          <w:i/>
          <w:sz w:val="20"/>
          <w:szCs w:val="20"/>
          <w:lang w:eastAsia="id-ID"/>
        </w:rPr>
        <w:t xml:space="preserve">Third, </w:t>
      </w:r>
      <w:r>
        <w:rPr>
          <w:rFonts w:ascii="Cambria" w:eastAsia="Times New Roman" w:hAnsi="Cambria"/>
          <w:sz w:val="20"/>
          <w:szCs w:val="20"/>
          <w:lang w:eastAsia="id-ID"/>
        </w:rPr>
        <w:t xml:space="preserve">educational competencies include librarians having educational insight, developing skills in utilizing information, promoting libraries, and providing information literacy guidance. </w:t>
      </w:r>
      <w:r>
        <w:rPr>
          <w:rFonts w:ascii="Cambria" w:eastAsia="Times New Roman" w:hAnsi="Cambria"/>
          <w:i/>
          <w:sz w:val="20"/>
          <w:szCs w:val="20"/>
          <w:lang w:eastAsia="id-ID"/>
        </w:rPr>
        <w:t xml:space="preserve">Fourth, </w:t>
      </w:r>
      <w:r>
        <w:rPr>
          <w:rFonts w:ascii="Cambria" w:eastAsia="Times New Roman" w:hAnsi="Cambria"/>
          <w:sz w:val="20"/>
          <w:szCs w:val="20"/>
          <w:lang w:eastAsia="id-ID"/>
        </w:rPr>
        <w:t xml:space="preserve">personality competencies include librarians having high integrity and </w:t>
      </w:r>
      <w:r>
        <w:rPr>
          <w:rFonts w:ascii="Cambria" w:eastAsia="Times New Roman" w:hAnsi="Cambria"/>
          <w:sz w:val="20"/>
          <w:szCs w:val="20"/>
          <w:lang w:eastAsia="id-ID"/>
        </w:rPr>
        <w:lastRenderedPageBreak/>
        <w:t xml:space="preserve">having a high work ethic. </w:t>
      </w:r>
      <w:r>
        <w:rPr>
          <w:rFonts w:ascii="Cambria" w:eastAsia="Times New Roman" w:hAnsi="Cambria"/>
          <w:i/>
          <w:sz w:val="20"/>
          <w:szCs w:val="20"/>
          <w:lang w:eastAsia="id-ID"/>
        </w:rPr>
        <w:t xml:space="preserve">Fifth, </w:t>
      </w:r>
      <w:r>
        <w:rPr>
          <w:rFonts w:ascii="Cambria" w:eastAsia="Times New Roman" w:hAnsi="Cambria"/>
          <w:sz w:val="20"/>
          <w:szCs w:val="20"/>
          <w:lang w:eastAsia="id-ID"/>
        </w:rPr>
        <w:t xml:space="preserve">social competencies include building good social relationships and communication with library visitors. </w:t>
      </w:r>
      <w:r>
        <w:rPr>
          <w:rFonts w:ascii="Cambria" w:eastAsia="Times New Roman" w:hAnsi="Cambria"/>
          <w:i/>
          <w:sz w:val="20"/>
          <w:szCs w:val="20"/>
          <w:lang w:eastAsia="id-ID"/>
        </w:rPr>
        <w:t xml:space="preserve">Sixth, </w:t>
      </w:r>
      <w:r>
        <w:rPr>
          <w:rFonts w:ascii="Cambria" w:eastAsia="Times New Roman" w:hAnsi="Cambria"/>
          <w:sz w:val="20"/>
          <w:szCs w:val="20"/>
          <w:lang w:eastAsia="id-ID"/>
        </w:rPr>
        <w:t xml:space="preserve">professional development competencies include having high integrity, having a high work ethic, and implementing information and communication technology and demonstrating reading habits. From this explanation, </w:t>
      </w:r>
      <w:r>
        <w:rPr>
          <w:rFonts w:ascii="Cambria" w:hAnsi="Cambria"/>
          <w:sz w:val="20"/>
          <w:szCs w:val="20"/>
        </w:rPr>
        <w:t>professional development so that libraries can be managed effectively and are able to innovate in order to attract the reading interest of school residents, especially students, schools need to plan and implement professional development activities through various available sources, as an effort to improve the performance of librarians in schools.</w:t>
      </w:r>
    </w:p>
    <w:p w14:paraId="160FCD04" w14:textId="38EAF746" w:rsidR="007A57C9" w:rsidRPr="004C7336" w:rsidRDefault="007A57C9" w:rsidP="00407B97">
      <w:pPr>
        <w:pStyle w:val="ListParagraph"/>
        <w:spacing w:after="0" w:line="240" w:lineRule="auto"/>
        <w:ind w:left="0" w:firstLine="720"/>
        <w:jc w:val="both"/>
        <w:rPr>
          <w:rFonts w:ascii="Cambria" w:hAnsi="Cambria"/>
          <w:sz w:val="20"/>
          <w:szCs w:val="20"/>
        </w:rPr>
      </w:pPr>
      <w:r>
        <w:rPr>
          <w:rFonts w:ascii="Cambria" w:hAnsi="Cambria"/>
          <w:sz w:val="20"/>
          <w:szCs w:val="20"/>
        </w:rPr>
        <w:t xml:space="preserve">These findings are consistent with </w:t>
      </w:r>
      <w:proofErr w:type="spellStart"/>
      <w:r>
        <w:rPr>
          <w:rFonts w:ascii="Cambria" w:hAnsi="Cambria"/>
          <w:sz w:val="20"/>
          <w:szCs w:val="20"/>
        </w:rPr>
        <w:t>Horin</w:t>
      </w:r>
      <w:proofErr w:type="spellEnd"/>
      <w:r>
        <w:rPr>
          <w:rFonts w:ascii="Cambria" w:hAnsi="Cambria"/>
          <w:sz w:val="20"/>
          <w:szCs w:val="20"/>
        </w:rPr>
        <w:t xml:space="preserve"> (2018) and </w:t>
      </w:r>
      <w:proofErr w:type="spellStart"/>
      <w:r>
        <w:rPr>
          <w:rFonts w:ascii="Cambria" w:hAnsi="Cambria"/>
          <w:sz w:val="20"/>
          <w:szCs w:val="20"/>
        </w:rPr>
        <w:t>Mundung</w:t>
      </w:r>
      <w:proofErr w:type="spellEnd"/>
      <w:r>
        <w:rPr>
          <w:rFonts w:ascii="Cambria" w:hAnsi="Cambria"/>
          <w:sz w:val="20"/>
          <w:szCs w:val="20"/>
        </w:rPr>
        <w:t xml:space="preserve">, </w:t>
      </w:r>
      <w:proofErr w:type="spellStart"/>
      <w:r>
        <w:rPr>
          <w:rFonts w:ascii="Cambria" w:hAnsi="Cambria"/>
          <w:sz w:val="20"/>
          <w:szCs w:val="20"/>
        </w:rPr>
        <w:t>Rares</w:t>
      </w:r>
      <w:proofErr w:type="spellEnd"/>
      <w:r>
        <w:rPr>
          <w:rFonts w:ascii="Cambria" w:hAnsi="Cambria"/>
          <w:sz w:val="20"/>
          <w:szCs w:val="20"/>
        </w:rPr>
        <w:t>, and Mambo (2022), who emphasized that resource adequacy</w:t>
      </w:r>
      <w:r w:rsidR="00CF63DE">
        <w:rPr>
          <w:rFonts w:ascii="Cambria" w:hAnsi="Cambria"/>
          <w:sz w:val="20"/>
          <w:szCs w:val="20"/>
        </w:rPr>
        <w:t xml:space="preserve"> </w:t>
      </w:r>
      <w:r>
        <w:rPr>
          <w:rFonts w:ascii="Cambria" w:hAnsi="Cambria"/>
          <w:sz w:val="20"/>
          <w:szCs w:val="20"/>
        </w:rPr>
        <w:t>in terms of both quality and quantity</w:t>
      </w:r>
      <w:r w:rsidR="00CF63DE">
        <w:rPr>
          <w:rFonts w:ascii="Cambria" w:hAnsi="Cambria"/>
          <w:sz w:val="20"/>
          <w:szCs w:val="20"/>
        </w:rPr>
        <w:t xml:space="preserve"> </w:t>
      </w:r>
      <w:r>
        <w:rPr>
          <w:rFonts w:ascii="Cambria" w:hAnsi="Cambria"/>
          <w:sz w:val="20"/>
          <w:szCs w:val="20"/>
        </w:rPr>
        <w:t xml:space="preserve">is a critical factor in determining policy implementation success. This study confirms that resource gaps, particularly in TPK competence and facility conditions, remain key obstacles at SMP Negeri 1 </w:t>
      </w:r>
      <w:proofErr w:type="spellStart"/>
      <w:r>
        <w:rPr>
          <w:rFonts w:ascii="Cambria" w:hAnsi="Cambria"/>
          <w:sz w:val="20"/>
          <w:szCs w:val="20"/>
        </w:rPr>
        <w:t>Mentarang</w:t>
      </w:r>
      <w:proofErr w:type="spellEnd"/>
      <w:r>
        <w:rPr>
          <w:rFonts w:ascii="Cambria" w:hAnsi="Cambria"/>
          <w:sz w:val="20"/>
          <w:szCs w:val="20"/>
        </w:rPr>
        <w:t>.</w:t>
      </w:r>
    </w:p>
    <w:p w14:paraId="7738E0FA" w14:textId="77777777" w:rsidR="007A57C9" w:rsidRPr="004C7336" w:rsidRDefault="007A57C9" w:rsidP="00407B97">
      <w:pPr>
        <w:pStyle w:val="ListParagraph"/>
        <w:spacing w:after="0" w:line="240" w:lineRule="auto"/>
        <w:ind w:left="0"/>
        <w:jc w:val="both"/>
        <w:rPr>
          <w:rFonts w:ascii="Cambria" w:hAnsi="Cambria"/>
          <w:sz w:val="20"/>
          <w:szCs w:val="20"/>
        </w:rPr>
      </w:pPr>
      <w:r>
        <w:rPr>
          <w:rFonts w:ascii="Cambria" w:hAnsi="Cambria"/>
          <w:sz w:val="20"/>
          <w:szCs w:val="20"/>
        </w:rPr>
        <w:t xml:space="preserve">Overall, the analysis of human resource factors indicates that while staff quality is generally adequate at the Education Office level, SMP Negeri 1 </w:t>
      </w:r>
      <w:proofErr w:type="spellStart"/>
      <w:r>
        <w:rPr>
          <w:rFonts w:ascii="Cambria" w:hAnsi="Cambria"/>
          <w:sz w:val="20"/>
          <w:szCs w:val="20"/>
        </w:rPr>
        <w:t>Mentarang</w:t>
      </w:r>
      <w:proofErr w:type="spellEnd"/>
      <w:r>
        <w:rPr>
          <w:rFonts w:ascii="Cambria" w:hAnsi="Cambria"/>
          <w:sz w:val="20"/>
          <w:szCs w:val="20"/>
        </w:rPr>
        <w:t xml:space="preserve"> faces quantitative and technical gaps that hinder optimal SNP policy implementation.</w:t>
      </w:r>
    </w:p>
    <w:p w14:paraId="5C1BBE72" w14:textId="77777777" w:rsidR="007A57C9" w:rsidRPr="004C7336" w:rsidRDefault="007A57C9" w:rsidP="00553B9A">
      <w:pPr>
        <w:pStyle w:val="BodyText"/>
        <w:ind w:right="-23" w:firstLine="567"/>
        <w:rPr>
          <w:rFonts w:ascii="Cambria" w:hAnsi="Cambria"/>
          <w:sz w:val="20"/>
          <w:szCs w:val="20"/>
          <w:lang w:val="id-ID"/>
        </w:rPr>
      </w:pPr>
      <w:r>
        <w:rPr>
          <w:rFonts w:ascii="Cambria" w:hAnsi="Cambria"/>
          <w:sz w:val="20"/>
          <w:szCs w:val="20"/>
          <w:lang w:val="id-ID"/>
        </w:rPr>
        <w:t>Budget. In policy implementation, budget is a determinant factor for operational sustainability. Without adequate funding, policy implementation cannot run effectively or efficiently. According to Government Regulation Number 57 of 2021 concerning SNP, the financing standard sets the minimum criteria for education investment costs, operational costs, and personal costs in educational units (Ministry of State Secretariat 2021).</w:t>
      </w:r>
    </w:p>
    <w:p w14:paraId="2F65FD59" w14:textId="77777777" w:rsidR="007A57C9" w:rsidRPr="004C7336" w:rsidRDefault="007A57C9" w:rsidP="00553B9A">
      <w:pPr>
        <w:pStyle w:val="BodyText"/>
        <w:ind w:right="-23" w:firstLine="567"/>
        <w:rPr>
          <w:rStyle w:val="markedcontent"/>
          <w:rFonts w:ascii="Cambria" w:hAnsi="Cambria"/>
          <w:sz w:val="20"/>
          <w:szCs w:val="20"/>
          <w:lang w:val="id-ID"/>
        </w:rPr>
      </w:pPr>
      <w:r>
        <w:rPr>
          <w:rFonts w:ascii="Cambria" w:hAnsi="Cambria"/>
          <w:sz w:val="20"/>
          <w:szCs w:val="20"/>
          <w:lang w:val="id-ID"/>
        </w:rPr>
        <w:t xml:space="preserve">According to </w:t>
      </w:r>
      <w:r>
        <w:rPr>
          <w:rFonts w:ascii="Cambria" w:hAnsi="Cambria"/>
          <w:sz w:val="20"/>
          <w:szCs w:val="20"/>
        </w:rPr>
        <w:t xml:space="preserve">PP Number 57 of 2021 concerning SNP, the financing standard is the minimum criteria regarding the components of education financing in educational units. Education financing consists of investment costs, operational costs, and personal costs. Investment costs include components of land investment costs, provision of facilities and infrastructure, provision and development of human resources, and fixed working capital. Meanwhile, operational costs include components of personnel and non-personnel costs </w:t>
      </w:r>
      <w:r>
        <w:rPr>
          <w:rFonts w:ascii="Cambria" w:hAnsi="Cambria"/>
          <w:sz w:val="20"/>
          <w:szCs w:val="20"/>
        </w:rPr>
        <w:fldChar w:fldCharType="begin" w:fldLock="1"/>
      </w:r>
      <w:r>
        <w:rPr>
          <w:rFonts w:ascii="Cambria" w:hAnsi="Cambria"/>
          <w:sz w:val="20"/>
          <w:szCs w:val="20"/>
        </w:rPr>
        <w:instrText>ADDIN CSL_CITATION {"citationItems":[{"id":"ITEM-1","itemData":{"abstract":"Pendidikan lebih lanjut.(3) Standar kompetensi lulusan pada Satuan Pendidikan Jenjang Pendidikan menengah kejuruan difokuskan pada keterampilan untuk meningkatkan kompetensi Peserta Didik agar dapat hidup mandiri dan mengikuti Pendidikan lebih lanjut …","author":[{"dropping-particle":"","family":"Negara","given":"Kementerian Sekretariat","non-dropping-particle":"","parse-names":false,"suffix":""}],"container-title":"Standar Nasional Pendidikan","id":"ITEM-1","issue":"102501","issued":{"date-parts":[["2021"]]},"page":"1-49","title":"Peraturan Pemerintah Republik Indonesia Nomor 57 Tentang Standar Nasional Pendidikan","type":"article-journal"},"uris":["http://www.mendeley.com/documents/?uuid=bbe76185-24be-44d8-9c75-a6b7b1bd1b9f"]}],"mendeley":{"formattedCitation":"(Negara 2021)","manualFormatting":"(Kementerian Sekretariat Negara 2021)","plainTextFormattedCitation":"(Negara 2021)","previouslyFormattedCitation":"(Negara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(Ministry of State Secretariat 2021) </w:t>
      </w:r>
      <w:r>
        <w:rPr>
          <w:rFonts w:ascii="Cambria" w:hAnsi="Cambria"/>
          <w:sz w:val="20"/>
          <w:szCs w:val="20"/>
        </w:rPr>
        <w:fldChar w:fldCharType="end"/>
      </w:r>
      <w:r>
        <w:rPr>
          <w:rFonts w:ascii="Cambria" w:hAnsi="Cambria"/>
          <w:sz w:val="20"/>
          <w:szCs w:val="20"/>
        </w:rPr>
        <w:t xml:space="preserve">. </w:t>
      </w:r>
      <w:r>
        <w:rPr>
          <w:rStyle w:val="markedcontent"/>
          <w:rFonts w:ascii="Cambria" w:hAnsi="Cambria"/>
          <w:sz w:val="20"/>
          <w:szCs w:val="20"/>
        </w:rPr>
        <w:t>Personal costs include</w:t>
      </w:r>
      <w:r>
        <w:rPr>
          <w:rFonts w:ascii="Cambria" w:hAnsi="Cambria"/>
          <w:sz w:val="20"/>
          <w:szCs w:val="20"/>
        </w:rPr>
        <w:t xml:space="preserve"> </w:t>
      </w:r>
      <w:r>
        <w:rPr>
          <w:rStyle w:val="markedcontent"/>
          <w:rFonts w:ascii="Cambria" w:hAnsi="Cambria"/>
          <w:sz w:val="20"/>
          <w:szCs w:val="20"/>
        </w:rPr>
        <w:t>educational costs that must be paid by students to be able to</w:t>
      </w:r>
      <w:r>
        <w:rPr>
          <w:rFonts w:ascii="Cambria" w:hAnsi="Cambria"/>
          <w:sz w:val="20"/>
          <w:szCs w:val="20"/>
        </w:rPr>
        <w:t xml:space="preserve"> </w:t>
      </w:r>
      <w:r>
        <w:rPr>
          <w:rStyle w:val="markedcontent"/>
          <w:rFonts w:ascii="Cambria" w:hAnsi="Cambria"/>
          <w:sz w:val="20"/>
          <w:szCs w:val="20"/>
        </w:rPr>
        <w:t>follow the learning process regularly and continuously. Meanwhile, according to the Minister of National Education Regulation Number 69 of 2009 concerning Non-Personnel Operational Cost Standards, the operational costs of educational units include: salaries of educators and education personnel and all allowances attached to the salary, consumable educational materials or equipment, and indirect educational operational costs in the form of power, water, telecommunications services, maintenance of facilities and infrastructure, overtime pay, transportation, consumption, taxes, insurance, and so on. By looking at the correlation between quality and financing, in order to maintain good quality education, the minimum financing standard is formulated by taking into account all personnel costs (salaries, allowances and factors attached to salaries), school stationery costs, meeting costs, assessment costs, maintenance costs, coaching costs and power and services estimated to be used.</w:t>
      </w:r>
    </w:p>
    <w:p w14:paraId="76B50251" w14:textId="77777777" w:rsidR="007A57C9" w:rsidRPr="004C7336" w:rsidRDefault="007A57C9" w:rsidP="00553B9A">
      <w:pPr>
        <w:pStyle w:val="BodyText"/>
        <w:ind w:right="-23" w:firstLine="567"/>
        <w:rPr>
          <w:rStyle w:val="markedcontent"/>
          <w:rFonts w:ascii="Cambria" w:hAnsi="Cambria"/>
          <w:sz w:val="20"/>
          <w:szCs w:val="20"/>
          <w:lang w:val="id-ID"/>
        </w:rPr>
      </w:pPr>
      <w:r>
        <w:rPr>
          <w:rStyle w:val="markedcontent"/>
          <w:rFonts w:ascii="Cambria" w:hAnsi="Cambria"/>
          <w:sz w:val="20"/>
          <w:szCs w:val="20"/>
        </w:rPr>
        <w:t>The funding standard depends on the number of students in each educational unit. The assumptions used in calculating the average cost per student are adjusted to the process standard, so that for each junior high school with a minimum of 3 (three) study groups with a total of 32 (thirty-two) students per study group. The funding standard is used to measure the feasibility of schools in terms of funding, and to be a consideration of funding policies from various government programs.</w:t>
      </w:r>
    </w:p>
    <w:p w14:paraId="1926C61A" w14:textId="77777777" w:rsidR="007A57C9" w:rsidRPr="004C7336" w:rsidRDefault="007A57C9" w:rsidP="00553B9A">
      <w:pPr>
        <w:pStyle w:val="BodyText"/>
        <w:ind w:right="-23" w:firstLine="567"/>
        <w:rPr>
          <w:rStyle w:val="markedcontent"/>
          <w:rFonts w:ascii="Cambria" w:hAnsi="Cambria"/>
          <w:sz w:val="20"/>
          <w:szCs w:val="20"/>
          <w:lang w:val="id-ID"/>
        </w:rPr>
      </w:pPr>
      <w:r>
        <w:rPr>
          <w:rStyle w:val="markedcontent"/>
          <w:rFonts w:ascii="Cambria" w:hAnsi="Cambria"/>
          <w:sz w:val="20"/>
          <w:szCs w:val="20"/>
        </w:rPr>
        <w:t xml:space="preserve">The calculation of operational costs is: for junior high schools/Islamic junior high schools per school/expertise program 136,320; per class 22,720; per student 710; minimum for school stationery (ATS) 10%; minimum for consumables and materials (BAHP) 10% </w:t>
      </w:r>
      <w:r>
        <w:rPr>
          <w:rStyle w:val="markedcontent"/>
          <w:rFonts w:ascii="Cambria" w:hAnsi="Cambria"/>
          <w:sz w:val="20"/>
          <w:szCs w:val="20"/>
        </w:rPr>
        <w:fldChar w:fldCharType="begin" w:fldLock="1"/>
      </w:r>
      <w:r>
        <w:rPr>
          <w:rStyle w:val="markedcontent"/>
          <w:rFonts w:ascii="Cambria" w:hAnsi="Cambria"/>
          <w:sz w:val="20"/>
          <w:szCs w:val="20"/>
        </w:rPr>
        <w:instrText>ADDIN CSL_CITATION {"citationItems":[{"id":"ITEM-1","itemData":{"ISSN":"2575-3851","abstract":"Soil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inter-rows.","author":[{"dropping-particle":"","family":"Negara","given":"Kementerian Sekretariat","non-dropping-particle":"","parse-names":false,"suffix":""}],"container-title":"American Journal of Research Communication","id":"ITEM-1","issue":"August","issued":{"date-parts":[["2009"]]},"page":"12-42","title":"PERATURAN MENTERI PENDIDIKAN NASIONAL NOMOR 69 TAHUN 2009 TENTANG STANDAR BIAYA","type":"article-journal","volume":"5"},"uris":["http://www.mendeley.com/documents/?uuid=28fcd408-b724-4320-a4ab-8729bb4da78a"]}],"mendeley":{"formattedCitation":"(Negara 2009)","manualFormatting":"(Kementerian Sekretariat Negara 2009)","plainTextFormattedCitation":"(Negara 2009)","previouslyFormattedCitation":"(Negara 2009)"},"properties":{"noteIndex":0},"schema":"https://github.com/citation-style-language/schema/raw/master/csl-citation.json"}</w:instrText>
      </w:r>
      <w:r>
        <w:rPr>
          <w:rStyle w:val="markedcontent"/>
          <w:rFonts w:ascii="Cambria" w:hAnsi="Cambria"/>
          <w:sz w:val="20"/>
          <w:szCs w:val="20"/>
        </w:rPr>
        <w:fldChar w:fldCharType="separate"/>
      </w:r>
      <w:r>
        <w:rPr>
          <w:rStyle w:val="markedcontent"/>
          <w:rFonts w:ascii="Cambria" w:hAnsi="Cambria"/>
          <w:noProof/>
          <w:sz w:val="20"/>
          <w:szCs w:val="20"/>
        </w:rPr>
        <w:t xml:space="preserve">(Ministry of State Secretariat 2009) </w:t>
      </w:r>
      <w:r>
        <w:rPr>
          <w:rStyle w:val="markedcontent"/>
          <w:rFonts w:ascii="Cambria" w:hAnsi="Cambria"/>
          <w:sz w:val="20"/>
          <w:szCs w:val="20"/>
        </w:rPr>
        <w:fldChar w:fldCharType="end"/>
      </w:r>
      <w:r>
        <w:rPr>
          <w:rStyle w:val="markedcontent"/>
          <w:rFonts w:ascii="Cambria" w:hAnsi="Cambria"/>
          <w:sz w:val="20"/>
          <w:szCs w:val="20"/>
        </w:rPr>
        <w:t xml:space="preserve">. Non-personnel operational costs include: a) school stationery costs (ATS), consumables and materials costs (BAHP), minor maintenance and repair costs, power and service costs, transportation/business travel costs, consumption costs, insurance costs, student/extracurricular coaching costs, competency test costs, industrial work practice costs, and reporting costs. b) School stationery costs are costs for the procurement of school stationery needed for school management and the learning process. c) Costs for consumables and equipment are costs for the procurement of science lab equipment and materials, social studies lab equipment and materials, language lab equipment and materials, computer lab equipment and materials, skills lab equipment and materials, sports equipment and materials, cleaning equipment and materials, health and safety equipment and materials, stamp ink, printer toner/ink, etc. that are used up within one year or less. d) Minor maintenance and repair costs are costs for maintaining and repairing school/madrasah facilities and infrastructure to maintain the quality of school/madrasah facilities and infrastructure so that they are suitable for use as a place for learning and teaching. e) Power and service costs are costs for paying for power and service subscriptions that support teaching and learning activities at schools/madrasahs such as electricity, telephone, water, etc. f) Transportation/travel costs are costs for various travel needs of educators, education personnel, and students both within the city and outside the city. g) Consumption costs are costs for providing consumption in school/madrasah activities that are worthy of providing consumption such as school/madrasah meetings, competitions at school/madrasah, etc. h) Insurance costs are costs for paying insurance premiums for the security and safety of schools/madrasahs, educators, education personnel, and students such as fire insurance, natural disaster insurance, industrial work practice accident insurance, etc. </w:t>
      </w:r>
      <w:proofErr w:type="spellStart"/>
      <w:r>
        <w:rPr>
          <w:rStyle w:val="markedcontent"/>
          <w:rFonts w:ascii="Cambria" w:hAnsi="Cambria"/>
          <w:sz w:val="20"/>
          <w:szCs w:val="20"/>
        </w:rPr>
        <w:t>i</w:t>
      </w:r>
      <w:proofErr w:type="spellEnd"/>
      <w:r>
        <w:rPr>
          <w:rStyle w:val="markedcontent"/>
          <w:rFonts w:ascii="Cambria" w:hAnsi="Cambria"/>
          <w:sz w:val="20"/>
          <w:szCs w:val="20"/>
        </w:rPr>
        <w:t xml:space="preserve">) Student development/extracurricular costs are costs for organizing student </w:t>
      </w:r>
      <w:r>
        <w:rPr>
          <w:rStyle w:val="markedcontent"/>
          <w:rFonts w:ascii="Cambria" w:hAnsi="Cambria"/>
          <w:sz w:val="20"/>
          <w:szCs w:val="20"/>
        </w:rPr>
        <w:lastRenderedPageBreak/>
        <w:t xml:space="preserve">development activities through extracurricular activities such as Scouts, Youth Red Cross (PMR), School Health Unit (UKS), Youth Scientific Group (KIR), sports, arts, academic competitions, final class farewells, religious activity development, etc. </w:t>
      </w:r>
      <w:r>
        <w:rPr>
          <w:rStyle w:val="markedcontent"/>
          <w:rFonts w:ascii="Cambria" w:hAnsi="Cambria"/>
          <w:sz w:val="20"/>
          <w:szCs w:val="20"/>
        </w:rPr>
        <w:fldChar w:fldCharType="begin" w:fldLock="1"/>
      </w:r>
      <w:r>
        <w:rPr>
          <w:rStyle w:val="markedcontent"/>
          <w:rFonts w:ascii="Cambria" w:hAnsi="Cambria"/>
          <w:sz w:val="20"/>
          <w:szCs w:val="20"/>
        </w:rPr>
        <w:instrText>ADDIN CSL_CITATION {"citationItems":[{"id":"ITEM-1","itemData":{"ISSN":"2575-3851","abstract":"Soil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inter-rows.","author":[{"dropping-particle":"","family":"Negara","given":"Kementerian Sekretariat","non-dropping-particle":"","parse-names":false,"suffix":""}],"container-title":"American Journal of Research Communication","id":"ITEM-1","issue":"August","issued":{"date-parts":[["2009"]]},"page":"12-42","title":"PERATURAN MENTERI PENDIDIKAN NASIONAL NOMOR 69 TAHUN 2009 TENTANG STANDAR BIAYA","type":"article-journal","volume":"5"},"uris":["http://www.mendeley.com/documents/?uuid=28fcd408-b724-4320-a4ab-8729bb4da78a"]}],"mendeley":{"formattedCitation":"(Negara 2009)","manualFormatting":"(Kementerian Sekretariat Negara 2009)","plainTextFormattedCitation":"(Negara 2009)","previouslyFormattedCitation":"(Negara 2009)"},"properties":{"noteIndex":0},"schema":"https://github.com/citation-style-language/schema/raw/master/csl-citation.json"}</w:instrText>
      </w:r>
      <w:r>
        <w:rPr>
          <w:rStyle w:val="markedcontent"/>
          <w:rFonts w:ascii="Cambria" w:hAnsi="Cambria"/>
          <w:sz w:val="20"/>
          <w:szCs w:val="20"/>
        </w:rPr>
        <w:fldChar w:fldCharType="separate"/>
      </w:r>
      <w:r>
        <w:rPr>
          <w:rStyle w:val="markedcontent"/>
          <w:rFonts w:ascii="Cambria" w:hAnsi="Cambria"/>
          <w:noProof/>
          <w:sz w:val="20"/>
          <w:szCs w:val="20"/>
        </w:rPr>
        <w:t xml:space="preserve">(Ministry of State Secretariat 2009) </w:t>
      </w:r>
      <w:r>
        <w:rPr>
          <w:rStyle w:val="markedcontent"/>
          <w:rFonts w:ascii="Cambria" w:hAnsi="Cambria"/>
          <w:sz w:val="20"/>
          <w:szCs w:val="20"/>
        </w:rPr>
        <w:fldChar w:fldCharType="end"/>
      </w:r>
      <w:r>
        <w:rPr>
          <w:rStyle w:val="markedcontent"/>
          <w:rFonts w:ascii="Cambria" w:hAnsi="Cambria"/>
          <w:sz w:val="20"/>
          <w:szCs w:val="20"/>
        </w:rPr>
        <w:t>.</w:t>
      </w:r>
    </w:p>
    <w:p w14:paraId="7F8AA3D7" w14:textId="77777777" w:rsidR="007A57C9" w:rsidRPr="004C7336" w:rsidRDefault="007A57C9" w:rsidP="00553B9A">
      <w:pPr>
        <w:pStyle w:val="ListParagraph"/>
        <w:widowControl w:val="0"/>
        <w:autoSpaceDE w:val="0"/>
        <w:autoSpaceDN w:val="0"/>
        <w:spacing w:after="0" w:line="240" w:lineRule="auto"/>
        <w:ind w:left="0" w:firstLine="567"/>
        <w:jc w:val="both"/>
        <w:rPr>
          <w:rFonts w:ascii="Cambria" w:hAnsi="Cambria"/>
          <w:sz w:val="20"/>
          <w:szCs w:val="20"/>
        </w:rPr>
      </w:pPr>
      <w:r>
        <w:rPr>
          <w:rFonts w:ascii="Cambria" w:hAnsi="Cambria"/>
          <w:sz w:val="20"/>
          <w:szCs w:val="20"/>
        </w:rPr>
        <w:t xml:space="preserve">Previous research conducted by </w:t>
      </w:r>
      <w:proofErr w:type="spellStart"/>
      <w:r>
        <w:rPr>
          <w:rFonts w:ascii="Cambria" w:hAnsi="Cambria"/>
          <w:sz w:val="20"/>
          <w:szCs w:val="20"/>
        </w:rPr>
        <w:t>Nandang</w:t>
      </w:r>
      <w:proofErr w:type="spellEnd"/>
      <w:r>
        <w:rPr>
          <w:rFonts w:ascii="Cambria" w:hAnsi="Cambria"/>
          <w:sz w:val="20"/>
          <w:szCs w:val="20"/>
        </w:rPr>
        <w:t xml:space="preserve"> </w:t>
      </w:r>
      <w:proofErr w:type="spellStart"/>
      <w:r>
        <w:rPr>
          <w:rFonts w:ascii="Cambria" w:hAnsi="Cambria"/>
          <w:sz w:val="20"/>
          <w:szCs w:val="20"/>
        </w:rPr>
        <w:t>Priyatna</w:t>
      </w:r>
      <w:proofErr w:type="spellEnd"/>
      <w:r>
        <w:rPr>
          <w:rFonts w:ascii="Cambria" w:hAnsi="Cambria"/>
          <w:sz w:val="20"/>
          <w:szCs w:val="20"/>
        </w:rPr>
        <w:t xml:space="preserve"> (2021), entitled Implementation of Kampar Regent Regulation Number 09 of 2015 Concerning Guidelines for the Use of Funds for Regional School Operational Assistance (BOSDA) Activities for Elementary Schools/Islamic Elementary Schools/Special Elementary Schools and Junior High Schools/Islamic Junior High Schools as well as </w:t>
      </w:r>
      <w:proofErr w:type="spellStart"/>
      <w:r>
        <w:rPr>
          <w:rFonts w:ascii="Cambria" w:hAnsi="Cambria"/>
          <w:sz w:val="20"/>
          <w:szCs w:val="20"/>
        </w:rPr>
        <w:t>Salafiyah</w:t>
      </w:r>
      <w:proofErr w:type="spellEnd"/>
      <w:r>
        <w:rPr>
          <w:rFonts w:ascii="Cambria" w:hAnsi="Cambria"/>
          <w:sz w:val="20"/>
          <w:szCs w:val="20"/>
        </w:rPr>
        <w:t xml:space="preserve"> Islamic Boarding Schools and Non-Islamic Educational Units Equivalent to Elementary Schools and Junior High Schools (Case Study of the Youth and Sports Education Office of Kampar Regency). In his writing, he emphasized that budget resources are an important component in achieving policy implementation goals. The effectiveness of an organization is highly dependent on the adequacy of the budget. Therefore, it is important for all interested parties to support each other in finding efforts to provide a budget to support organizational operations, so that the effectiveness of organizational operations will result in effective and efficient policy implementation.</w:t>
      </w:r>
    </w:p>
    <w:p w14:paraId="4B7461F7" w14:textId="38FCA6AC" w:rsidR="007A57C9" w:rsidRPr="00AD376D" w:rsidRDefault="007A57C9" w:rsidP="00DB6E2A">
      <w:pPr>
        <w:pStyle w:val="ListParagraph"/>
        <w:widowControl w:val="0"/>
        <w:numPr>
          <w:ilvl w:val="0"/>
          <w:numId w:val="4"/>
        </w:numPr>
        <w:autoSpaceDE w:val="0"/>
        <w:autoSpaceDN w:val="0"/>
        <w:spacing w:after="0" w:line="240" w:lineRule="auto"/>
        <w:ind w:left="0" w:firstLine="567"/>
        <w:jc w:val="both"/>
        <w:rPr>
          <w:rFonts w:ascii="Cambria" w:hAnsi="Cambria"/>
          <w:sz w:val="20"/>
          <w:szCs w:val="20"/>
        </w:rPr>
      </w:pPr>
      <w:r w:rsidRPr="00AD376D">
        <w:rPr>
          <w:rFonts w:ascii="Cambria" w:hAnsi="Cambria"/>
          <w:sz w:val="20"/>
          <w:szCs w:val="20"/>
        </w:rPr>
        <w:t>Information. There are two types of relevant information in this context: (1) information on how to implement the policy (technical instructions), and (2) information on implementer compliance with government regulations (</w:t>
      </w:r>
      <w:proofErr w:type="spellStart"/>
      <w:r w:rsidRPr="00AD376D">
        <w:rPr>
          <w:rFonts w:ascii="Cambria" w:hAnsi="Cambria"/>
          <w:sz w:val="20"/>
          <w:szCs w:val="20"/>
        </w:rPr>
        <w:t>Sutmasa</w:t>
      </w:r>
      <w:proofErr w:type="spellEnd"/>
      <w:r w:rsidRPr="00AD376D">
        <w:rPr>
          <w:rFonts w:ascii="Cambria" w:hAnsi="Cambria"/>
          <w:sz w:val="20"/>
          <w:szCs w:val="20"/>
        </w:rPr>
        <w:t xml:space="preserve"> 2021:31). The information conveyed must be relevant and sufficient to guide implementation.</w:t>
      </w:r>
      <w:r w:rsidR="00AD376D" w:rsidRPr="00AD376D">
        <w:rPr>
          <w:rFonts w:ascii="Cambria" w:hAnsi="Cambria"/>
          <w:sz w:val="20"/>
          <w:szCs w:val="20"/>
          <w:lang w:val="id-ID"/>
        </w:rPr>
        <w:t xml:space="preserve"> </w:t>
      </w:r>
      <w:r w:rsidR="00AD376D">
        <w:rPr>
          <w:rFonts w:ascii="Cambria" w:hAnsi="Cambria"/>
          <w:sz w:val="20"/>
          <w:szCs w:val="20"/>
          <w:lang w:val="id-ID"/>
        </w:rPr>
        <w:t xml:space="preserve"> </w:t>
      </w:r>
      <w:r w:rsidRPr="00AD376D">
        <w:rPr>
          <w:rFonts w:ascii="Cambria" w:hAnsi="Cambria"/>
          <w:sz w:val="20"/>
          <w:szCs w:val="20"/>
        </w:rPr>
        <w:t xml:space="preserve">Information resources related to technical instructions for implementing the SNP policy based on the regulation of the Minister of Education and Culture or </w:t>
      </w:r>
      <w:proofErr w:type="spellStart"/>
      <w:r w:rsidRPr="00AD376D">
        <w:rPr>
          <w:rFonts w:ascii="Cambria" w:hAnsi="Cambria"/>
          <w:sz w:val="20"/>
          <w:szCs w:val="20"/>
        </w:rPr>
        <w:t>Permendikbudristek</w:t>
      </w:r>
      <w:proofErr w:type="spellEnd"/>
      <w:r w:rsidRPr="00AD376D">
        <w:rPr>
          <w:rFonts w:ascii="Cambria" w:hAnsi="Cambria"/>
          <w:sz w:val="20"/>
          <w:szCs w:val="20"/>
        </w:rPr>
        <w:t xml:space="preserve"> as an elaboration of the eight SNPs, have been implemented through a circular letter from the Head of the Education Office and the coaching and guidance process carried out by the Education Office and School Supervisors through supervision or observation activities to educational units. However, implementation in the field by PTK as implementers needs to develop themselves by studying all of these policies through various official government information, specifically the decisions of the Ministry of Education which are distributed through the official address on the website or link of the Ministry of Education and Culture or </w:t>
      </w:r>
      <w:proofErr w:type="spellStart"/>
      <w:r w:rsidRPr="00AD376D">
        <w:rPr>
          <w:rFonts w:ascii="Cambria" w:hAnsi="Cambria"/>
          <w:sz w:val="20"/>
          <w:szCs w:val="20"/>
        </w:rPr>
        <w:t>Kemendikbudristek</w:t>
      </w:r>
      <w:proofErr w:type="spellEnd"/>
      <w:r w:rsidRPr="00AD376D">
        <w:rPr>
          <w:rFonts w:ascii="Cambria" w:hAnsi="Cambria"/>
          <w:sz w:val="20"/>
          <w:szCs w:val="20"/>
        </w:rPr>
        <w:t xml:space="preserve"> and the State Secretariat of the Republic of Indonesia. Therefore, PTK need to independently make efforts to obtain information related to the elaboration of the SNP policy, especially the Regulation of the Ministry of Education and Culture or </w:t>
      </w:r>
      <w:proofErr w:type="spellStart"/>
      <w:r w:rsidRPr="00AD376D">
        <w:rPr>
          <w:rFonts w:ascii="Cambria" w:hAnsi="Cambria"/>
          <w:sz w:val="20"/>
          <w:szCs w:val="20"/>
        </w:rPr>
        <w:t>Kemendikbudristek</w:t>
      </w:r>
      <w:proofErr w:type="spellEnd"/>
      <w:r w:rsidRPr="00AD376D">
        <w:rPr>
          <w:rFonts w:ascii="Cambria" w:hAnsi="Cambria"/>
          <w:sz w:val="20"/>
          <w:szCs w:val="20"/>
        </w:rPr>
        <w:t xml:space="preserve"> on the official government website so that information about the SNP policy can support PTK in implementing the orders of the policy.</w:t>
      </w:r>
    </w:p>
    <w:p w14:paraId="4ADF2C7A" w14:textId="77777777" w:rsidR="007A57C9" w:rsidRPr="004C7336" w:rsidRDefault="007A57C9" w:rsidP="00105055">
      <w:pPr>
        <w:pStyle w:val="ListParagraph"/>
        <w:spacing w:after="0" w:line="240" w:lineRule="auto"/>
        <w:ind w:left="0" w:firstLine="720"/>
        <w:jc w:val="both"/>
        <w:rPr>
          <w:rFonts w:ascii="Cambria" w:hAnsi="Cambria"/>
          <w:sz w:val="20"/>
          <w:szCs w:val="20"/>
        </w:rPr>
      </w:pPr>
      <w:r>
        <w:rPr>
          <w:rFonts w:ascii="Cambria" w:hAnsi="Cambria"/>
          <w:sz w:val="20"/>
          <w:szCs w:val="20"/>
        </w:rPr>
        <w:t xml:space="preserve">Meanwhile, information about the propriety of PTK in carrying out its duties and responsibilities or authority is also very important as an effort to improve competence and implementation of duties as part of the effective and efficient implementation of SNP policies. </w:t>
      </w:r>
      <w:proofErr w:type="gramStart"/>
      <w:r>
        <w:rPr>
          <w:rFonts w:ascii="Cambria" w:hAnsi="Cambria"/>
          <w:sz w:val="20"/>
          <w:szCs w:val="20"/>
        </w:rPr>
        <w:t xml:space="preserve">Authority </w:t>
      </w:r>
      <w:r>
        <w:rPr>
          <w:rFonts w:ascii="Cambria" w:hAnsi="Cambria"/>
          <w:i/>
          <w:sz w:val="20"/>
          <w:szCs w:val="20"/>
        </w:rPr>
        <w:t>.</w:t>
      </w:r>
      <w:proofErr w:type="gramEnd"/>
      <w:r>
        <w:rPr>
          <w:rFonts w:ascii="Cambria" w:hAnsi="Cambria"/>
          <w:i/>
          <w:sz w:val="20"/>
          <w:szCs w:val="20"/>
        </w:rPr>
        <w:t xml:space="preserve"> </w:t>
      </w:r>
      <w:r>
        <w:rPr>
          <w:rFonts w:ascii="Cambria" w:hAnsi="Cambria"/>
          <w:sz w:val="20"/>
          <w:szCs w:val="20"/>
        </w:rPr>
        <w:t xml:space="preserve">is the formal authority or legitimacy for implementers to ensure the measurability and certainty of an implementation from a legal-formal aspect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2021)","manualFormatting":"(Sutmasa 2021:31)","plainTextFormattedCitation":"(Sutmasa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(Sutmasa 2021:31) </w:t>
      </w:r>
      <w:r>
        <w:rPr>
          <w:rFonts w:ascii="Cambria" w:hAnsi="Cambria"/>
          <w:sz w:val="20"/>
          <w:szCs w:val="20"/>
        </w:rPr>
        <w:fldChar w:fldCharType="end"/>
      </w:r>
      <w:r>
        <w:rPr>
          <w:rFonts w:ascii="Cambria" w:hAnsi="Cambria"/>
          <w:sz w:val="20"/>
          <w:szCs w:val="20"/>
        </w:rPr>
        <w:t>. Formal authority or authority is very important in convincing and guaranteeing all those involved in the policy implementation process. In this case, the authority of PTK is the implementation of work that is regulated according to the competencies possessed in order to achieve the objectives of the SNP policy.</w:t>
      </w:r>
    </w:p>
    <w:p w14:paraId="76490F5F" w14:textId="6344773C" w:rsidR="007A57C9" w:rsidRPr="00AD376D" w:rsidRDefault="007A57C9" w:rsidP="00DB6E2A">
      <w:pPr>
        <w:pStyle w:val="ListParagraph"/>
        <w:numPr>
          <w:ilvl w:val="0"/>
          <w:numId w:val="4"/>
        </w:numPr>
        <w:spacing w:after="0" w:line="240" w:lineRule="auto"/>
        <w:ind w:left="0" w:right="-23" w:firstLine="0"/>
        <w:jc w:val="both"/>
        <w:rPr>
          <w:rFonts w:ascii="Cambria" w:hAnsi="Cambria"/>
          <w:sz w:val="20"/>
          <w:szCs w:val="20"/>
          <w:lang w:val="id-ID"/>
        </w:rPr>
      </w:pPr>
      <w:r w:rsidRPr="00AD376D">
        <w:rPr>
          <w:rFonts w:ascii="Cambria" w:hAnsi="Cambria"/>
          <w:sz w:val="20"/>
          <w:szCs w:val="20"/>
        </w:rPr>
        <w:t>Facilities. Facilities and infrastructure are essential for realizing public policy implementation (</w:t>
      </w:r>
      <w:proofErr w:type="spellStart"/>
      <w:r w:rsidRPr="00AD376D">
        <w:rPr>
          <w:rFonts w:ascii="Cambria" w:hAnsi="Cambria"/>
          <w:sz w:val="20"/>
          <w:szCs w:val="20"/>
        </w:rPr>
        <w:t>Sutmasa</w:t>
      </w:r>
      <w:proofErr w:type="spellEnd"/>
      <w:r w:rsidRPr="00AD376D">
        <w:rPr>
          <w:rFonts w:ascii="Cambria" w:hAnsi="Cambria"/>
          <w:sz w:val="20"/>
          <w:szCs w:val="20"/>
        </w:rPr>
        <w:t xml:space="preserve"> 2021:31). According to PP 57 of 2021 Article 25, the standard for facilities and infrastructure sets the minimum criteria that must be available at the Education Unit, including both movable facilities (equipment, educational tools, media, books) and fixed infrastructure (classrooms, offices, libraries, laboratories, and other supporting buildings).</w:t>
      </w:r>
      <w:r w:rsidR="00AD376D" w:rsidRPr="00AD376D">
        <w:rPr>
          <w:rFonts w:ascii="Cambria" w:hAnsi="Cambria"/>
          <w:sz w:val="20"/>
          <w:szCs w:val="20"/>
          <w:lang w:val="id-ID"/>
        </w:rPr>
        <w:t xml:space="preserve"> </w:t>
      </w:r>
      <w:r w:rsidRPr="00AD376D">
        <w:rPr>
          <w:rFonts w:ascii="Cambria" w:hAnsi="Cambria"/>
          <w:sz w:val="20"/>
          <w:szCs w:val="20"/>
          <w:lang w:val="id-ID"/>
        </w:rPr>
        <w:t xml:space="preserve">In </w:t>
      </w:r>
      <w:r w:rsidRPr="00AD376D">
        <w:rPr>
          <w:rFonts w:ascii="Cambria" w:hAnsi="Cambria"/>
          <w:sz w:val="20"/>
          <w:szCs w:val="20"/>
        </w:rPr>
        <w:t xml:space="preserve">PP 57 of 2021 concerning SNP, Article 25, that the Standard of facilities and infrastructure is the minimum criteria for facilities and infrastructure that must be available at the Education Unit in the implementation of Education. Facilities are everything that can be used as tools and equipment in achieving learning goals. While infrastructure is the basic facility needed to carry out the function of the Education Unit </w:t>
      </w:r>
      <w:r w:rsidRPr="00AD376D">
        <w:rPr>
          <w:rFonts w:ascii="Cambria" w:hAnsi="Cambria"/>
          <w:sz w:val="20"/>
          <w:szCs w:val="20"/>
        </w:rPr>
        <w:fldChar w:fldCharType="begin" w:fldLock="1"/>
      </w:r>
      <w:r w:rsidRPr="00AD376D">
        <w:rPr>
          <w:rFonts w:ascii="Cambria" w:hAnsi="Cambria"/>
          <w:sz w:val="20"/>
          <w:szCs w:val="20"/>
        </w:rPr>
        <w:instrText>ADDIN CSL_CITATION {"citationItems":[{"id":"ITEM-1","itemData":{"abstract":"Pendidikan lebih lanjut.(3) Standar kompetensi lulusan pada Satuan Pendidikan Jenjang Pendidikan menengah kejuruan difokuskan pada keterampilan untuk meningkatkan kompetensi Peserta Didik agar dapat hidup mandiri dan mengikuti Pendidikan lebih lanjut …","author":[{"dropping-particle":"","family":"Negara","given":"Kementerian Sekretariat","non-dropping-particle":"","parse-names":false,"suffix":""}],"container-title":"Standar Nasional Pendidikan","id":"ITEM-1","issue":"102501","issued":{"date-parts":[["2021"]]},"page":"1-49","title":"Peraturan Pemerintah Republik Indonesia Nomor 57 Tentang Standar Nasional Pendidikan","type":"article-journal"},"uris":["http://www.mendeley.com/documents/?uuid=bbe76185-24be-44d8-9c75-a6b7b1bd1b9f"]}],"mendeley":{"formattedCitation":"(Negara 2021)","manualFormatting":"(Kementerian Sekretariat Negara 2021)","plainTextFormattedCitation":"(Negara 2021)","previouslyFormattedCitation":"(Negara 2021)"},"properties":{"noteIndex":0},"schema":"https://github.com/citation-style-language/schema/raw/master/csl-citation.json"}</w:instrText>
      </w:r>
      <w:r w:rsidRPr="00AD376D">
        <w:rPr>
          <w:rFonts w:ascii="Cambria" w:hAnsi="Cambria"/>
          <w:sz w:val="20"/>
          <w:szCs w:val="20"/>
        </w:rPr>
        <w:fldChar w:fldCharType="separate"/>
      </w:r>
      <w:r w:rsidRPr="00AD376D">
        <w:rPr>
          <w:rFonts w:ascii="Cambria" w:hAnsi="Cambria"/>
          <w:noProof/>
          <w:sz w:val="20"/>
          <w:szCs w:val="20"/>
        </w:rPr>
        <w:t xml:space="preserve">(Ministry of State Secretariat 2021) </w:t>
      </w:r>
      <w:r w:rsidRPr="00AD376D">
        <w:rPr>
          <w:rFonts w:ascii="Cambria" w:hAnsi="Cambria"/>
          <w:sz w:val="20"/>
          <w:szCs w:val="20"/>
        </w:rPr>
        <w:fldChar w:fldCharType="end"/>
      </w:r>
      <w:r w:rsidRPr="00AD376D">
        <w:rPr>
          <w:rFonts w:ascii="Cambria" w:hAnsi="Cambria"/>
          <w:sz w:val="20"/>
          <w:szCs w:val="20"/>
        </w:rPr>
        <w:t xml:space="preserve">. </w:t>
      </w:r>
      <w:r w:rsidRPr="00AD376D">
        <w:rPr>
          <w:rFonts w:ascii="Cambria" w:hAnsi="Cambria"/>
          <w:sz w:val="20"/>
          <w:szCs w:val="20"/>
          <w:lang w:val="id-ID"/>
        </w:rPr>
        <w:t xml:space="preserve">Then </w:t>
      </w:r>
      <w:r w:rsidRPr="00AD376D">
        <w:rPr>
          <w:rFonts w:ascii="Cambria" w:hAnsi="Cambria"/>
          <w:sz w:val="20"/>
          <w:szCs w:val="20"/>
        </w:rPr>
        <w:t xml:space="preserve">PP 57 of 2021 concerning SNP, Article 25 </w:t>
      </w:r>
      <w:r w:rsidRPr="00AD376D">
        <w:rPr>
          <w:rFonts w:ascii="Cambria" w:hAnsi="Cambria"/>
          <w:sz w:val="20"/>
          <w:szCs w:val="20"/>
          <w:lang w:val="id-ID"/>
        </w:rPr>
        <w:t xml:space="preserve">is also explained in </w:t>
      </w:r>
      <w:proofErr w:type="spellStart"/>
      <w:r w:rsidRPr="00AD376D">
        <w:rPr>
          <w:rStyle w:val="markedcontent"/>
          <w:rFonts w:ascii="Cambria" w:hAnsi="Cambria"/>
          <w:sz w:val="20"/>
          <w:szCs w:val="20"/>
        </w:rPr>
        <w:t>Permendiknas</w:t>
      </w:r>
      <w:proofErr w:type="spellEnd"/>
      <w:r w:rsidRPr="00AD376D">
        <w:rPr>
          <w:rStyle w:val="markedcontent"/>
          <w:rFonts w:ascii="Cambria" w:hAnsi="Cambria"/>
          <w:sz w:val="20"/>
          <w:szCs w:val="20"/>
        </w:rPr>
        <w:t xml:space="preserve"> Number 24 of 2007 concerning Standards of Facilities and Infrastructure for Elementary Schools/Islamic Elementary Schools (SD/MI), Junior High Schools/Islamic Junior High Schools (</w:t>
      </w:r>
      <w:proofErr w:type="spellStart"/>
      <w:r w:rsidRPr="00AD376D">
        <w:rPr>
          <w:rStyle w:val="markedcontent"/>
          <w:rFonts w:ascii="Cambria" w:hAnsi="Cambria"/>
          <w:sz w:val="20"/>
          <w:szCs w:val="20"/>
        </w:rPr>
        <w:t>Smp</w:t>
      </w:r>
      <w:proofErr w:type="spellEnd"/>
      <w:r w:rsidRPr="00AD376D">
        <w:rPr>
          <w:rStyle w:val="markedcontent"/>
          <w:rFonts w:ascii="Cambria" w:hAnsi="Cambria"/>
          <w:sz w:val="20"/>
          <w:szCs w:val="20"/>
        </w:rPr>
        <w:t xml:space="preserve">/MTs), and Senior High Schools/Islamic Senior High Schools (SMA/MA) </w:t>
      </w:r>
      <w:r w:rsidRPr="00AD376D">
        <w:rPr>
          <w:rStyle w:val="markedcontent"/>
          <w:rFonts w:ascii="Cambria" w:hAnsi="Cambria"/>
          <w:sz w:val="20"/>
          <w:szCs w:val="20"/>
          <w:lang w:val="id-ID"/>
        </w:rPr>
        <w:t xml:space="preserve">, that </w:t>
      </w:r>
      <w:r w:rsidRPr="00AD376D">
        <w:rPr>
          <w:rFonts w:ascii="Cambria" w:hAnsi="Cambria"/>
          <w:sz w:val="20"/>
          <w:szCs w:val="20"/>
        </w:rPr>
        <w:t>education units must have the established infrastructure. At least the facilities include equipment, educational tools, educational media, books and other learning resources, consumables, and other equipment needed to support a systematic and continuous teaching and learning process. While school infrastructure must at least have a building consisting of classrooms, office rooms including leadership rooms, educator rooms, TU rooms, library rooms, laboratories, canteens, power and service installations, sports facilities, places of worship, playgrounds, creative places, and other rooms/places needed to support a systematic and continuous learning process.</w:t>
      </w:r>
    </w:p>
    <w:p w14:paraId="6BDFB0E9" w14:textId="77777777" w:rsidR="007A57C9" w:rsidRPr="004C7336" w:rsidRDefault="007A57C9" w:rsidP="00105055">
      <w:pPr>
        <w:pStyle w:val="BodyText"/>
        <w:ind w:right="-23" w:firstLine="720"/>
        <w:rPr>
          <w:rFonts w:ascii="Cambria" w:hAnsi="Cambria"/>
          <w:sz w:val="20"/>
          <w:szCs w:val="20"/>
          <w:lang w:val="id-ID"/>
        </w:rPr>
      </w:pPr>
      <w:r>
        <w:rPr>
          <w:rFonts w:ascii="Cambria" w:hAnsi="Cambria"/>
          <w:sz w:val="20"/>
          <w:szCs w:val="20"/>
          <w:lang w:val="id-ID"/>
        </w:rPr>
        <w:t>In terms of facilities, the Elementary and Secondary Education Development Sector is quite adequate in supporting socialization and development activities related to the implementation of the SNP policy in educational units, but for educational units specifically, SMP Negeri 1 Mentarang has at least met the standards, so that it can be used to support educational activities.</w:t>
      </w:r>
    </w:p>
    <w:p w14:paraId="7F92CF28" w14:textId="77777777" w:rsidR="007A57C9" w:rsidRPr="004C7336" w:rsidRDefault="007A57C9" w:rsidP="00407B97">
      <w:pPr>
        <w:pStyle w:val="BodyText"/>
        <w:ind w:right="-23"/>
        <w:rPr>
          <w:rFonts w:ascii="Cambria" w:hAnsi="Cambria"/>
          <w:sz w:val="20"/>
          <w:szCs w:val="20"/>
          <w:lang w:val="id-ID"/>
        </w:rPr>
      </w:pPr>
      <w:r>
        <w:rPr>
          <w:rFonts w:ascii="Cambria" w:hAnsi="Cambria"/>
          <w:sz w:val="20"/>
          <w:szCs w:val="20"/>
        </w:rPr>
        <w:t xml:space="preserve">Previous research has been conducted by </w:t>
      </w:r>
      <w:proofErr w:type="spellStart"/>
      <w:r>
        <w:rPr>
          <w:rFonts w:ascii="Cambria" w:hAnsi="Cambria"/>
          <w:sz w:val="20"/>
          <w:szCs w:val="20"/>
        </w:rPr>
        <w:t>Michella</w:t>
      </w:r>
      <w:proofErr w:type="spellEnd"/>
      <w:r>
        <w:rPr>
          <w:rFonts w:ascii="Cambria" w:hAnsi="Cambria"/>
          <w:sz w:val="20"/>
          <w:szCs w:val="20"/>
        </w:rPr>
        <w:t xml:space="preserve"> </w:t>
      </w:r>
      <w:proofErr w:type="spellStart"/>
      <w:r>
        <w:rPr>
          <w:rFonts w:ascii="Cambria" w:hAnsi="Cambria"/>
          <w:sz w:val="20"/>
          <w:szCs w:val="20"/>
        </w:rPr>
        <w:t>Ritma</w:t>
      </w:r>
      <w:proofErr w:type="spellEnd"/>
      <w:r>
        <w:rPr>
          <w:rFonts w:ascii="Cambria" w:hAnsi="Cambria"/>
          <w:sz w:val="20"/>
          <w:szCs w:val="20"/>
        </w:rPr>
        <w:t xml:space="preserve"> Theresia </w:t>
      </w:r>
      <w:proofErr w:type="spellStart"/>
      <w:r>
        <w:rPr>
          <w:rFonts w:ascii="Cambria" w:hAnsi="Cambria"/>
          <w:sz w:val="20"/>
          <w:szCs w:val="20"/>
        </w:rPr>
        <w:t>Mundung</w:t>
      </w:r>
      <w:proofErr w:type="spellEnd"/>
      <w:r>
        <w:rPr>
          <w:rFonts w:ascii="Cambria" w:hAnsi="Cambria"/>
          <w:sz w:val="20"/>
          <w:szCs w:val="20"/>
        </w:rPr>
        <w:t xml:space="preserve">, </w:t>
      </w:r>
      <w:proofErr w:type="spellStart"/>
      <w:r>
        <w:rPr>
          <w:rFonts w:ascii="Cambria" w:hAnsi="Cambria"/>
          <w:sz w:val="20"/>
          <w:szCs w:val="20"/>
        </w:rPr>
        <w:t>Joice</w:t>
      </w:r>
      <w:proofErr w:type="spellEnd"/>
      <w:r>
        <w:rPr>
          <w:rFonts w:ascii="Cambria" w:hAnsi="Cambria"/>
          <w:sz w:val="20"/>
          <w:szCs w:val="20"/>
        </w:rPr>
        <w:t xml:space="preserve"> J. </w:t>
      </w:r>
      <w:proofErr w:type="spellStart"/>
      <w:r>
        <w:rPr>
          <w:rFonts w:ascii="Cambria" w:hAnsi="Cambria"/>
          <w:sz w:val="20"/>
          <w:szCs w:val="20"/>
        </w:rPr>
        <w:t>Rares</w:t>
      </w:r>
      <w:proofErr w:type="spellEnd"/>
      <w:r>
        <w:rPr>
          <w:rFonts w:ascii="Cambria" w:hAnsi="Cambria"/>
          <w:sz w:val="20"/>
          <w:szCs w:val="20"/>
        </w:rPr>
        <w:t xml:space="preserve">, and </w:t>
      </w:r>
      <w:proofErr w:type="spellStart"/>
      <w:r>
        <w:rPr>
          <w:rFonts w:ascii="Cambria" w:hAnsi="Cambria"/>
          <w:sz w:val="20"/>
          <w:szCs w:val="20"/>
        </w:rPr>
        <w:t>Rully</w:t>
      </w:r>
      <w:proofErr w:type="spellEnd"/>
      <w:r>
        <w:rPr>
          <w:rFonts w:ascii="Cambria" w:hAnsi="Cambria"/>
          <w:sz w:val="20"/>
          <w:szCs w:val="20"/>
        </w:rPr>
        <w:t xml:space="preserve"> Mambo</w:t>
      </w:r>
      <w:r>
        <w:rPr>
          <w:rFonts w:ascii="Cambria" w:hAnsi="Cambria"/>
          <w:sz w:val="20"/>
          <w:szCs w:val="20"/>
          <w:lang w:val="id-ID"/>
        </w:rPr>
        <w:t xml:space="preserve"> </w:t>
      </w:r>
      <w:r>
        <w:rPr>
          <w:rFonts w:ascii="Cambria" w:hAnsi="Cambria"/>
          <w:sz w:val="20"/>
          <w:szCs w:val="20"/>
        </w:rPr>
        <w:t xml:space="preserve">(2022), entitled Implementation of BUMDES Management Policy in </w:t>
      </w:r>
      <w:proofErr w:type="spellStart"/>
      <w:r>
        <w:rPr>
          <w:rFonts w:ascii="Cambria" w:hAnsi="Cambria"/>
          <w:sz w:val="20"/>
          <w:szCs w:val="20"/>
        </w:rPr>
        <w:t>Tombasian</w:t>
      </w:r>
      <w:proofErr w:type="spellEnd"/>
      <w:r>
        <w:rPr>
          <w:rFonts w:ascii="Cambria" w:hAnsi="Cambria"/>
          <w:sz w:val="20"/>
          <w:szCs w:val="20"/>
        </w:rPr>
        <w:t xml:space="preserve"> </w:t>
      </w:r>
      <w:proofErr w:type="spellStart"/>
      <w:r>
        <w:rPr>
          <w:rFonts w:ascii="Cambria" w:hAnsi="Cambria"/>
          <w:sz w:val="20"/>
          <w:szCs w:val="20"/>
        </w:rPr>
        <w:t>Atas</w:t>
      </w:r>
      <w:proofErr w:type="spellEnd"/>
      <w:r>
        <w:rPr>
          <w:rFonts w:ascii="Cambria" w:hAnsi="Cambria"/>
          <w:sz w:val="20"/>
          <w:szCs w:val="20"/>
        </w:rPr>
        <w:t xml:space="preserve"> Satu Village, West </w:t>
      </w:r>
      <w:proofErr w:type="spellStart"/>
      <w:r>
        <w:rPr>
          <w:rFonts w:ascii="Cambria" w:hAnsi="Cambria"/>
          <w:sz w:val="20"/>
          <w:szCs w:val="20"/>
        </w:rPr>
        <w:t>Kawangkoan</w:t>
      </w:r>
      <w:proofErr w:type="spellEnd"/>
      <w:r>
        <w:rPr>
          <w:rFonts w:ascii="Cambria" w:hAnsi="Cambria"/>
          <w:sz w:val="20"/>
          <w:szCs w:val="20"/>
        </w:rPr>
        <w:t xml:space="preserve"> District, </w:t>
      </w:r>
      <w:proofErr w:type="spellStart"/>
      <w:r>
        <w:rPr>
          <w:rFonts w:ascii="Cambria" w:hAnsi="Cambria"/>
          <w:sz w:val="20"/>
          <w:szCs w:val="20"/>
        </w:rPr>
        <w:t>Minahasa</w:t>
      </w:r>
      <w:proofErr w:type="spellEnd"/>
      <w:r>
        <w:rPr>
          <w:rFonts w:ascii="Cambria" w:hAnsi="Cambria"/>
          <w:sz w:val="20"/>
          <w:szCs w:val="20"/>
        </w:rPr>
        <w:t xml:space="preserve"> Regency. In his writing, it is explained that the provision of sufficient facilities, </w:t>
      </w:r>
      <w:r>
        <w:rPr>
          <w:rFonts w:ascii="Cambria" w:hAnsi="Cambria"/>
          <w:sz w:val="20"/>
          <w:szCs w:val="20"/>
        </w:rPr>
        <w:lastRenderedPageBreak/>
        <w:t xml:space="preserve">such as buildings, land and office equipment will support the successful implementation of a program or policy. Likewise, the research conducted by </w:t>
      </w:r>
      <w:proofErr w:type="spellStart"/>
      <w:r>
        <w:rPr>
          <w:rFonts w:ascii="Cambria" w:hAnsi="Cambria"/>
          <w:sz w:val="20"/>
          <w:szCs w:val="20"/>
        </w:rPr>
        <w:t>Fitriani</w:t>
      </w:r>
      <w:proofErr w:type="spellEnd"/>
      <w:r>
        <w:rPr>
          <w:rFonts w:ascii="Cambria" w:hAnsi="Cambria"/>
          <w:sz w:val="20"/>
          <w:szCs w:val="20"/>
        </w:rPr>
        <w:t xml:space="preserve"> MN., </w:t>
      </w:r>
      <w:proofErr w:type="spellStart"/>
      <w:r>
        <w:rPr>
          <w:rFonts w:ascii="Cambria" w:hAnsi="Cambria"/>
          <w:sz w:val="20"/>
          <w:szCs w:val="20"/>
        </w:rPr>
        <w:t>Milwan</w:t>
      </w:r>
      <w:proofErr w:type="spellEnd"/>
      <w:r>
        <w:rPr>
          <w:rFonts w:ascii="Cambria" w:hAnsi="Cambria"/>
          <w:sz w:val="20"/>
          <w:szCs w:val="20"/>
        </w:rPr>
        <w:t xml:space="preserve">, and </w:t>
      </w:r>
      <w:proofErr w:type="spellStart"/>
      <w:r>
        <w:rPr>
          <w:rFonts w:ascii="Cambria" w:hAnsi="Cambria"/>
          <w:sz w:val="20"/>
          <w:szCs w:val="20"/>
        </w:rPr>
        <w:t>Sudirah</w:t>
      </w:r>
      <w:proofErr w:type="spellEnd"/>
      <w:r>
        <w:rPr>
          <w:rFonts w:ascii="Cambria" w:hAnsi="Cambria"/>
          <w:sz w:val="20"/>
          <w:szCs w:val="20"/>
          <w:lang w:val="id-ID"/>
        </w:rPr>
        <w:t xml:space="preserve"> </w:t>
      </w:r>
      <w:r>
        <w:rPr>
          <w:rFonts w:ascii="Cambria" w:hAnsi="Cambria"/>
          <w:sz w:val="20"/>
          <w:szCs w:val="20"/>
        </w:rPr>
        <w:t xml:space="preserve">(2023), entitled Implementation of Regional Rice Program Policy for Target Beneficiary Households (RTS-PM) in </w:t>
      </w:r>
      <w:proofErr w:type="spellStart"/>
      <w:r>
        <w:rPr>
          <w:rFonts w:ascii="Cambria" w:hAnsi="Cambria"/>
          <w:sz w:val="20"/>
          <w:szCs w:val="20"/>
        </w:rPr>
        <w:t>Respen</w:t>
      </w:r>
      <w:proofErr w:type="spellEnd"/>
      <w:r>
        <w:rPr>
          <w:rFonts w:ascii="Cambria" w:hAnsi="Cambria"/>
          <w:sz w:val="20"/>
          <w:szCs w:val="20"/>
        </w:rPr>
        <w:t xml:space="preserve"> </w:t>
      </w:r>
      <w:proofErr w:type="spellStart"/>
      <w:r>
        <w:rPr>
          <w:rFonts w:ascii="Cambria" w:hAnsi="Cambria"/>
          <w:sz w:val="20"/>
          <w:szCs w:val="20"/>
        </w:rPr>
        <w:t>Tubu</w:t>
      </w:r>
      <w:proofErr w:type="spellEnd"/>
      <w:r>
        <w:rPr>
          <w:rFonts w:ascii="Cambria" w:hAnsi="Cambria"/>
          <w:sz w:val="20"/>
          <w:szCs w:val="20"/>
        </w:rPr>
        <w:t xml:space="preserve"> Village. Emphasizes that </w:t>
      </w:r>
      <w:r>
        <w:rPr>
          <w:rFonts w:ascii="Cambria" w:hAnsi="Cambria"/>
          <w:sz w:val="20"/>
          <w:szCs w:val="20"/>
          <w:lang w:val="id-ID"/>
        </w:rPr>
        <w:t xml:space="preserve">facilities </w:t>
      </w:r>
      <w:r>
        <w:rPr>
          <w:rFonts w:ascii="Cambria" w:hAnsi="Cambria"/>
          <w:sz w:val="20"/>
          <w:szCs w:val="20"/>
        </w:rPr>
        <w:t xml:space="preserve">greatly determine the success of policy implementation, in this case related to the adequacy of </w:t>
      </w:r>
      <w:r>
        <w:rPr>
          <w:rFonts w:ascii="Cambria" w:hAnsi="Cambria"/>
          <w:sz w:val="20"/>
          <w:szCs w:val="20"/>
          <w:lang w:val="id-ID"/>
        </w:rPr>
        <w:t xml:space="preserve">supporting facilities and infrastructure for </w:t>
      </w:r>
      <w:proofErr w:type="gramStart"/>
      <w:r>
        <w:rPr>
          <w:rFonts w:ascii="Cambria" w:hAnsi="Cambria"/>
          <w:sz w:val="20"/>
          <w:szCs w:val="20"/>
          <w:lang w:val="id-ID"/>
        </w:rPr>
        <w:t xml:space="preserve">activities </w:t>
      </w:r>
      <w:r>
        <w:rPr>
          <w:rFonts w:ascii="Cambria" w:hAnsi="Cambria"/>
          <w:sz w:val="20"/>
          <w:szCs w:val="20"/>
        </w:rPr>
        <w:t>.</w:t>
      </w:r>
      <w:proofErr w:type="gramEnd"/>
      <w:r>
        <w:rPr>
          <w:rFonts w:ascii="Cambria" w:hAnsi="Cambria"/>
          <w:sz w:val="20"/>
          <w:szCs w:val="20"/>
        </w:rPr>
        <w:t xml:space="preserve"> </w:t>
      </w:r>
      <w:r>
        <w:rPr>
          <w:rFonts w:ascii="Cambria" w:hAnsi="Cambria"/>
          <w:sz w:val="20"/>
          <w:szCs w:val="20"/>
          <w:lang w:val="id-ID"/>
        </w:rPr>
        <w:t>All operational activities of the organization certainly require supporting facilities ranging from stationery, buildings, and other supporting facilities.</w:t>
      </w:r>
    </w:p>
    <w:p w14:paraId="3E221CC1" w14:textId="77777777" w:rsidR="007A57C9" w:rsidRPr="004C7336" w:rsidRDefault="007A57C9" w:rsidP="00407B97">
      <w:pPr>
        <w:pStyle w:val="BodyText"/>
        <w:ind w:right="-23"/>
        <w:rPr>
          <w:rFonts w:ascii="Cambria" w:hAnsi="Cambria"/>
          <w:sz w:val="20"/>
          <w:szCs w:val="20"/>
          <w:lang w:val="id-ID"/>
        </w:rPr>
      </w:pPr>
      <w:r>
        <w:rPr>
          <w:rFonts w:ascii="Cambria" w:hAnsi="Cambria"/>
          <w:sz w:val="20"/>
          <w:szCs w:val="20"/>
        </w:rPr>
        <w:t>From the results of previous studies, it is concluded that the variable or factor of facility resources is an important thing in supporting the effectiveness of organizational work. Therefore, it is necessary to strive to fulfill supporting facilities in order to create effective and efficient organizational activities.</w:t>
      </w:r>
    </w:p>
    <w:p w14:paraId="632E3702" w14:textId="77777777" w:rsidR="007A57C9" w:rsidRPr="004C7336" w:rsidRDefault="007A57C9" w:rsidP="00DB6E2A">
      <w:pPr>
        <w:pStyle w:val="BodyText"/>
        <w:numPr>
          <w:ilvl w:val="0"/>
          <w:numId w:val="10"/>
        </w:numPr>
        <w:ind w:left="0" w:right="-24" w:firstLine="0"/>
        <w:rPr>
          <w:rFonts w:ascii="Cambria" w:hAnsi="Cambria"/>
          <w:sz w:val="20"/>
          <w:szCs w:val="20"/>
          <w:lang w:val="id-ID"/>
        </w:rPr>
      </w:pPr>
      <w:r>
        <w:rPr>
          <w:rFonts w:ascii="Cambria" w:hAnsi="Cambria"/>
          <w:sz w:val="20"/>
          <w:szCs w:val="20"/>
          <w:lang w:val="id-ID"/>
        </w:rPr>
        <w:t>Disposition</w:t>
      </w:r>
    </w:p>
    <w:p w14:paraId="6D655BD3" w14:textId="0DE31544" w:rsidR="007A57C9" w:rsidRPr="004C7336" w:rsidRDefault="007A57C9" w:rsidP="00AD376D">
      <w:pPr>
        <w:pStyle w:val="ListParagraph"/>
        <w:spacing w:after="0" w:line="240" w:lineRule="auto"/>
        <w:ind w:left="0"/>
        <w:jc w:val="both"/>
        <w:rPr>
          <w:rFonts w:ascii="Cambria" w:eastAsia="Times New Roman" w:hAnsi="Cambria"/>
          <w:sz w:val="20"/>
          <w:szCs w:val="20"/>
          <w:lang w:eastAsia="id-ID"/>
        </w:rPr>
      </w:pPr>
      <w:r>
        <w:rPr>
          <w:rFonts w:ascii="Cambria" w:hAnsi="Cambria"/>
          <w:noProof/>
          <w:sz w:val="20"/>
          <w:szCs w:val="20"/>
        </w:rPr>
        <w:t>Disposition. According to Edward III (in Subianto 2020:71), disposition is the attitude and commitment of the implementer toward the policy, particularly among the bureaucratic apparatus as the primary implementing actors.</w:t>
      </w:r>
      <w:r w:rsidR="00AD376D">
        <w:rPr>
          <w:rFonts w:ascii="Cambria" w:hAnsi="Cambria"/>
          <w:noProof/>
          <w:sz w:val="20"/>
          <w:szCs w:val="20"/>
          <w:lang w:val="id-ID"/>
        </w:rPr>
        <w:t xml:space="preserve"> </w:t>
      </w:r>
      <w:r>
        <w:rPr>
          <w:rFonts w:ascii="Cambria" w:eastAsia="Times New Roman" w:hAnsi="Cambria"/>
          <w:sz w:val="20"/>
          <w:szCs w:val="20"/>
          <w:lang w:eastAsia="id-ID"/>
        </w:rPr>
        <w:t xml:space="preserve">According to Edward III </w:t>
      </w:r>
      <w:r>
        <w:rPr>
          <w:rFonts w:ascii="Cambria" w:eastAsia="Times New Roman" w:hAnsi="Cambria"/>
          <w:sz w:val="20"/>
          <w:szCs w:val="20"/>
          <w:lang w:eastAsia="id-ID"/>
        </w:rPr>
        <w:fldChar w:fldCharType="begin" w:fldLock="1"/>
      </w:r>
      <w:r>
        <w:rPr>
          <w:rFonts w:ascii="Cambria" w:eastAsia="Times New Roman" w:hAnsi="Cambria"/>
          <w:sz w:val="20"/>
          <w:szCs w:val="20"/>
          <w:lang w:eastAsia="id-ID"/>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2021)","manualFormatting":"(dalam Sutmasa 2021:31)","plainTextFormattedCitation":"(Sutmasa 2021)","previouslyFormattedCitation":"(Sutmasa 2021)"},"properties":{"noteIndex":0},"schema":"https://github.com/citation-style-language/schema/raw/master/csl-citation.json"}</w:instrText>
      </w:r>
      <w:r>
        <w:rPr>
          <w:rFonts w:ascii="Cambria" w:eastAsia="Times New Roman" w:hAnsi="Cambria"/>
          <w:sz w:val="20"/>
          <w:szCs w:val="20"/>
          <w:lang w:eastAsia="id-ID"/>
        </w:rPr>
        <w:fldChar w:fldCharType="separate"/>
      </w:r>
      <w:r>
        <w:rPr>
          <w:rFonts w:ascii="Cambria" w:eastAsia="Times New Roman" w:hAnsi="Cambria"/>
          <w:noProof/>
          <w:sz w:val="20"/>
          <w:szCs w:val="20"/>
          <w:lang w:eastAsia="id-ID"/>
        </w:rPr>
        <w:t xml:space="preserve">(in Sutmasa 2021:31) </w:t>
      </w:r>
      <w:r>
        <w:rPr>
          <w:rFonts w:ascii="Cambria" w:eastAsia="Times New Roman" w:hAnsi="Cambria"/>
          <w:sz w:val="20"/>
          <w:szCs w:val="20"/>
          <w:lang w:eastAsia="id-ID"/>
        </w:rPr>
        <w:fldChar w:fldCharType="end"/>
      </w:r>
      <w:r>
        <w:rPr>
          <w:rFonts w:ascii="Cambria" w:eastAsia="Times New Roman" w:hAnsi="Cambria"/>
          <w:sz w:val="20"/>
          <w:szCs w:val="20"/>
          <w:lang w:eastAsia="id-ID"/>
        </w:rPr>
        <w:t>that, disposition concerns the attitude of the implementer which must be parallel and acceptable to the public policy itself. Here, disposition does not only mean knowing what to do but must have the ability to carry it out.</w:t>
      </w:r>
    </w:p>
    <w:p w14:paraId="64808E62" w14:textId="77777777" w:rsidR="007A57C9" w:rsidRPr="004C7336" w:rsidRDefault="007A57C9" w:rsidP="00407B97">
      <w:pPr>
        <w:pStyle w:val="ListParagraph"/>
        <w:spacing w:line="240" w:lineRule="auto"/>
        <w:ind w:left="0"/>
        <w:jc w:val="both"/>
        <w:rPr>
          <w:rFonts w:ascii="Cambria" w:hAnsi="Cambria"/>
          <w:sz w:val="20"/>
          <w:szCs w:val="20"/>
        </w:rPr>
      </w:pPr>
      <w:r>
        <w:rPr>
          <w:rFonts w:ascii="Cambria" w:hAnsi="Cambria"/>
          <w:sz w:val="20"/>
          <w:szCs w:val="20"/>
        </w:rPr>
        <w:t xml:space="preserve">In the opinion of Van Metter and Van Horn </w:t>
      </w:r>
      <w:r>
        <w:rPr>
          <w:rFonts w:ascii="Cambria" w:hAnsi="Cambria"/>
          <w:sz w:val="20"/>
          <w:szCs w:val="20"/>
        </w:rPr>
        <w:fldChar w:fldCharType="begin" w:fldLock="1"/>
      </w:r>
      <w:r>
        <w:rPr>
          <w:rFonts w:ascii="Cambria" w:hAnsi="Cambria"/>
          <w:sz w:val="20"/>
          <w:szCs w:val="20"/>
        </w:rPr>
        <w:instrText>ADDIN CSL_CITATION {"citationItems":[{"id":"ITEM-1","itemData":{"DOI":"10.24036/jmiap.v1i4.95","abstract":"Policy implementation are actions taken by individuals or groups of government or private sector to achieve the goals specified in previous policy decisions. This study was designed to describe the six variables of the Donald Van Metter and Carl Van Horn models in the implementation of road infrastructure development policies in the South Tabir District of Merangin Regency which connects Gading Jaya village with Muara Delang village. This type of research is a qualitative descriptive study. There are variable models of Donald Van Metter and Carl Van Horn, standard; destination; and policy objectives, resources, characteristics of implementing organizations, implementers' attitudes, communication between organizations, socio-economic and political environments. PT. SAL and PT. Shogun Judging from the six variables in the Donald Van Metter and Carl Van Horn models in the implementation of road infrastructure development in the South Tabir District has been successfully carried out. This can be seen from having been built with number one quality increased 8.2 Km. This construction has been carried out from 2017 to 2019 with the target of road construction as far as 9.3 Km.","author":[{"dropping-particle":"","family":"Kurniawan","given":"Wahyu","non-dropping-particle":"","parse-names":false,"suffix":""},{"dropping-particle":"","family":"Maani","given":"Karjuni Dt.","non-dropping-particle":"","parse-names":false,"suffix":""}],"container-title":"Jurnal Manajemen dan Ilmu Administrasi Publik (JMIAP)","id":"ITEM-1","issue":"4","issued":{"date-parts":[["2020"]]},"page":"67-78","title":"Implementasi Kebijakan Pembangunan Infrastruktur Jalan Di Kecamatan Tabir Selatan Kabupaten Merangin Dengan Menggunakan Model Donald Van Metter Dan Carl Van Horn","type":"article-journal","volume":"1"},"uris":["http://www.mendeley.com/documents/?uuid=fa5100ff-df18-4736-9443-5ee3ffdd3004"]}],"mendeley":{"formattedCitation":"(Kurniawan and Maani 2020)","manualFormatting":"(dalam Kurniawan and Maani 2020:40)","plainTextFormattedCitation":"(Kurniawan and Maani 2020)","previouslyFormattedCitation":"(Kurniawan and Maani 2020)"},"properties":{"noteIndex":0},"schema":"https://github.com/citation-style-language/schema/raw/master/csl-citation.json"}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Kurniawan and Maani 2020:40) </w:t>
      </w:r>
      <w:r>
        <w:rPr>
          <w:rFonts w:ascii="Cambria" w:hAnsi="Cambria"/>
          <w:sz w:val="20"/>
          <w:szCs w:val="20"/>
        </w:rPr>
        <w:fldChar w:fldCharType="end"/>
      </w:r>
      <w:r>
        <w:rPr>
          <w:rFonts w:ascii="Cambria" w:hAnsi="Cambria"/>
          <w:sz w:val="20"/>
          <w:szCs w:val="20"/>
        </w:rPr>
        <w:t>,</w:t>
      </w:r>
    </w:p>
    <w:p w14:paraId="32E332A0" w14:textId="77777777" w:rsidR="007A57C9" w:rsidRPr="004C7336" w:rsidRDefault="007A57C9" w:rsidP="00407B97">
      <w:pPr>
        <w:pStyle w:val="ListParagraph"/>
        <w:spacing w:line="240" w:lineRule="auto"/>
        <w:ind w:left="0"/>
        <w:jc w:val="both"/>
        <w:rPr>
          <w:rFonts w:ascii="Cambria" w:hAnsi="Cambria"/>
          <w:sz w:val="20"/>
          <w:szCs w:val="20"/>
        </w:rPr>
      </w:pPr>
      <w:r>
        <w:rPr>
          <w:rFonts w:ascii="Cambria" w:hAnsi="Cambria"/>
          <w:sz w:val="20"/>
          <w:szCs w:val="20"/>
        </w:rPr>
        <w:t>The attitude of acceptance or rejection from the implementing agent of the policy greatly influences the success or failure of the implementation of public policy. This is very possible because the policy implemented is not the result of the formulation of local residents who are very familiar with the problems and issues they feel. But public policy is usually top down which is very perhaps decision makers are unaware of or unable to touch the needs, desires or problems that need to be resolved.</w:t>
      </w:r>
    </w:p>
    <w:p w14:paraId="69178D9B" w14:textId="6BC00DAE" w:rsidR="007A57C9" w:rsidRPr="004C7336" w:rsidRDefault="007A57C9" w:rsidP="00105055">
      <w:pPr>
        <w:pStyle w:val="ListParagraph"/>
        <w:spacing w:line="240" w:lineRule="auto"/>
        <w:ind w:left="0" w:firstLine="720"/>
        <w:jc w:val="both"/>
        <w:rPr>
          <w:rFonts w:ascii="Cambria" w:hAnsi="Cambria"/>
          <w:sz w:val="20"/>
          <w:szCs w:val="20"/>
        </w:rPr>
      </w:pPr>
      <w:r>
        <w:rPr>
          <w:rFonts w:ascii="Cambria" w:hAnsi="Cambria"/>
          <w:sz w:val="20"/>
          <w:szCs w:val="20"/>
        </w:rPr>
        <w:t xml:space="preserve">This attitude is certainly influenced by the extent to which a policy is understood or the implementer's point of view on the policy. Van Mater and Van Horn </w:t>
      </w:r>
      <w:r>
        <w:rPr>
          <w:rFonts w:ascii="Cambria" w:hAnsi="Cambria"/>
          <w:sz w:val="20"/>
          <w:szCs w:val="20"/>
        </w:rPr>
        <w:fldChar w:fldCharType="begin" w:fldLock="1"/>
      </w:r>
      <w:r>
        <w:rPr>
          <w:rFonts w:ascii="Cambria" w:hAnsi="Cambria"/>
          <w:sz w:val="20"/>
          <w:szCs w:val="20"/>
        </w:rPr>
        <w:instrText>ADDIN CSL_CITATION {"citationItems":[{"id":"ITEM-1","itemData":{"DOI":"10.24036/jmiap.v1i4.95","abstract":"Policy implementation are actions taken by individuals or groups of government or private sector to achieve the goals specified in previous policy decisions. This study was designed to describe the six variables of the Donald Van Metter and Carl Van Horn models in the implementation of road infrastructure development policies in the South Tabir District of Merangin Regency which connects Gading Jaya village with Muara Delang village. This type of research is a qualitative descriptive study. There are variable models of Donald Van Metter and Carl Van Horn, standard; destination; and policy objectives, resources, characteristics of implementing organizations, implementers' attitudes, communication between organizations, socio-economic and political environments. PT. SAL and PT. Shogun Judging from the six variables in the Donald Van Metter and Carl Van Horn models in the implementation of road infrastructure development in the South Tabir District has been successfully carried out. This can be seen from having been built with number one quality increased 8.2 Km. This construction has been carried out from 2017 to 2019 with the target of road construction as far as 9.3 Km.","author":[{"dropping-particle":"","family":"Kurniawan","given":"Wahyu","non-dropping-particle":"","parse-names":false,"suffix":""},{"dropping-particle":"","family":"Maani","given":"Karjuni Dt.","non-dropping-particle":"","parse-names":false,"suffix":""}],"container-title":"Jurnal Manajemen dan Ilmu Administrasi Publik (JMIAP)","id":"ITEM-1","issue":"4","issued":{"date-parts":[["2020"]]},"page":"67-78","title":"Implementasi Kebijakan Pembangunan Infrastruktur Jalan Di Kecamatan Tabir Selatan Kabupaten Merangin Dengan Menggunakan Model Donald Van Metter Dan Carl Van Horn","type":"article-journal","volume":"1"},"uris":["http://www.mendeley.com/documents/?uuid=fa5100ff-df18-4736-9443-5ee3ffdd3004"]}],"mendeley":{"formattedCitation":"(Kurniawan and Maani 2020)","manualFormatting":"(dalam Kurniawan and Maani 2020:40)","plainTextFormattedCitation":"(Kurniawan and Maani 2020)","previouslyFormattedCitation":"(Kurniawan and Maani 2020)"},"properties":{"noteIndex":0},"schema":"https://github.com/citation-style-language/schema/raw/master/csl-citation.json"}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Kurniawan and Maani 2020:40) </w:t>
      </w:r>
      <w:r>
        <w:rPr>
          <w:rFonts w:ascii="Cambria" w:hAnsi="Cambria"/>
          <w:sz w:val="20"/>
          <w:szCs w:val="20"/>
        </w:rPr>
        <w:fldChar w:fldCharType="end"/>
      </w:r>
      <w:r>
        <w:rPr>
          <w:rFonts w:ascii="Cambria" w:hAnsi="Cambria"/>
          <w:sz w:val="20"/>
          <w:szCs w:val="20"/>
        </w:rPr>
        <w:t xml:space="preserve">further explain that policy implementation begins with a </w:t>
      </w:r>
      <w:proofErr w:type="spellStart"/>
      <w:r>
        <w:rPr>
          <w:rFonts w:ascii="Cambria" w:hAnsi="Cambria"/>
          <w:sz w:val="20"/>
          <w:szCs w:val="20"/>
        </w:rPr>
        <w:t>befiltered</w:t>
      </w:r>
      <w:proofErr w:type="spellEnd"/>
      <w:r>
        <w:rPr>
          <w:rFonts w:ascii="Cambria" w:hAnsi="Cambria"/>
          <w:sz w:val="20"/>
          <w:szCs w:val="20"/>
        </w:rPr>
        <w:t xml:space="preserve"> stage based on the perceptions of the implementers and to what extent the policy will be implemented.</w:t>
      </w:r>
    </w:p>
    <w:p w14:paraId="47A054B7" w14:textId="77777777" w:rsidR="007A57C9" w:rsidRPr="004C7336" w:rsidRDefault="007A57C9" w:rsidP="00DB6E2A">
      <w:pPr>
        <w:pStyle w:val="ListParagraph"/>
        <w:numPr>
          <w:ilvl w:val="0"/>
          <w:numId w:val="12"/>
        </w:numPr>
        <w:spacing w:line="240" w:lineRule="auto"/>
        <w:jc w:val="both"/>
        <w:rPr>
          <w:rFonts w:ascii="Cambria" w:hAnsi="Cambria"/>
          <w:sz w:val="20"/>
          <w:szCs w:val="20"/>
        </w:rPr>
      </w:pPr>
      <w:r>
        <w:rPr>
          <w:rFonts w:ascii="Cambria" w:hAnsi="Cambria"/>
          <w:sz w:val="20"/>
          <w:szCs w:val="20"/>
        </w:rPr>
        <w:t xml:space="preserve">Furthermore, according to Van Mater and Van Horn </w:t>
      </w:r>
      <w:r>
        <w:rPr>
          <w:rFonts w:ascii="Cambria" w:hAnsi="Cambria"/>
          <w:sz w:val="20"/>
          <w:szCs w:val="20"/>
        </w:rPr>
        <w:fldChar w:fldCharType="begin" w:fldLock="1"/>
      </w:r>
      <w:r>
        <w:rPr>
          <w:rFonts w:ascii="Cambria" w:hAnsi="Cambria"/>
          <w:sz w:val="20"/>
          <w:szCs w:val="20"/>
        </w:rPr>
        <w:instrText>ADDIN CSL_CITATION {"citationItems":[{"id":"ITEM-1","itemData":{"DOI":"10.24036/jmiap.v1i4.95","abstract":"Policy implementation are actions taken by individuals or groups of government or private sector to achieve the goals specified in previous policy decisions. This study was designed to describe the six variables of the Donald Van Metter and Carl Van Horn models in the implementation of road infrastructure development policies in the South Tabir District of Merangin Regency which connects Gading Jaya village with Muara Delang village. This type of research is a qualitative descriptive study. There are variable models of Donald Van Metter and Carl Van Horn, standard; destination; and policy objectives, resources, characteristics of implementing organizations, implementers' attitudes, communication between organizations, socio-economic and political environments. PT. SAL and PT. Shogun Judging from the six variables in the Donald Van Metter and Carl Van Horn models in the implementation of road infrastructure development in the South Tabir District has been successfully carried out. This can be seen from having been built with number one quality increased 8.2 Km. This construction has been carried out from 2017 to 2019 with the target of road construction as far as 9.3 Km.","author":[{"dropping-particle":"","family":"Kurniawan","given":"Wahyu","non-dropping-particle":"","parse-names":false,"suffix":""},{"dropping-particle":"","family":"Maani","given":"Karjuni Dt.","non-dropping-particle":"","parse-names":false,"suffix":""}],"container-title":"Jurnal Manajemen dan Ilmu Administrasi Publik (JMIAP)","id":"ITEM-1","issue":"4","issued":{"date-parts":[["2020"]]},"page":"67-78","title":"Implementasi Kebijakan Pembangunan Infrastruktur Jalan Di Kecamatan Tabir Selatan Kabupaten Merangin Dengan Menggunakan Model Donald Van Metter Dan Carl Van Horn","type":"article-journal","volume":"1"},"uris":["http://www.mendeley.com/documents/?uuid=fa5100ff-df18-4736-9443-5ee3ffdd3004"]}],"mendeley":{"formattedCitation":"(Kurniawan and Maani 2020)","manualFormatting":"(dalam Kurniawan and Maani 2020:40)","plainTextFormattedCitation":"(Kurniawan and Maani 2020)","previouslyFormattedCitation":"(Kurniawan and Maani 2020)"},"properties":{"noteIndex":0},"schema":"https://github.com/citation-style-language/schema/raw/master/csl-citation.json"}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Kurniawan and Maani 2020:40) </w:t>
      </w:r>
      <w:r>
        <w:rPr>
          <w:rFonts w:ascii="Cambria" w:hAnsi="Cambria"/>
          <w:sz w:val="20"/>
          <w:szCs w:val="20"/>
        </w:rPr>
        <w:fldChar w:fldCharType="end"/>
      </w:r>
      <w:r>
        <w:rPr>
          <w:rFonts w:ascii="Cambria" w:hAnsi="Cambria"/>
          <w:sz w:val="20"/>
          <w:szCs w:val="20"/>
        </w:rPr>
        <w:t>, there are three types of response elements that can influence the ability and willingness of implementers to implement a policy, including: 1) Knowledge (cognition), understanding and comprehension of the policy, 2) the direction of their response, whether accepting, neutral or rejecting (acceptance, neutrality, and rejection), and 3) intensity towards the policy.</w:t>
      </w:r>
    </w:p>
    <w:p w14:paraId="6CDECF6A" w14:textId="77777777" w:rsidR="007A57C9" w:rsidRPr="004C7336" w:rsidRDefault="007A57C9" w:rsidP="00DB6E2A">
      <w:pPr>
        <w:pStyle w:val="ListParagraph"/>
        <w:numPr>
          <w:ilvl w:val="0"/>
          <w:numId w:val="12"/>
        </w:numPr>
        <w:spacing w:line="240" w:lineRule="auto"/>
        <w:jc w:val="both"/>
        <w:rPr>
          <w:rFonts w:ascii="Cambria" w:eastAsia="Times New Roman" w:hAnsi="Cambria"/>
          <w:sz w:val="20"/>
          <w:szCs w:val="20"/>
          <w:lang w:eastAsia="id-ID"/>
        </w:rPr>
      </w:pPr>
      <w:r>
        <w:rPr>
          <w:rFonts w:ascii="Cambria" w:eastAsia="Times New Roman" w:hAnsi="Cambria"/>
          <w:sz w:val="20"/>
          <w:szCs w:val="20"/>
          <w:lang w:eastAsia="id-ID"/>
        </w:rPr>
        <w:t>On the other hand, Edward III provides views on how a policy is implemented by the implementer.</w:t>
      </w:r>
    </w:p>
    <w:p w14:paraId="3AC7F4AB" w14:textId="77777777" w:rsidR="007A57C9" w:rsidRPr="004C7336" w:rsidRDefault="007A57C9" w:rsidP="00DB6E2A">
      <w:pPr>
        <w:pStyle w:val="ListParagraph"/>
        <w:numPr>
          <w:ilvl w:val="0"/>
          <w:numId w:val="12"/>
        </w:numPr>
        <w:spacing w:after="200" w:line="240" w:lineRule="auto"/>
        <w:jc w:val="both"/>
        <w:rPr>
          <w:rFonts w:ascii="Cambria" w:eastAsia="Times New Roman" w:hAnsi="Cambria"/>
          <w:sz w:val="20"/>
          <w:szCs w:val="20"/>
          <w:lang w:eastAsia="id-ID"/>
        </w:rPr>
      </w:pPr>
      <w:r>
        <w:rPr>
          <w:rFonts w:ascii="Cambria" w:eastAsia="Times New Roman" w:hAnsi="Cambria"/>
          <w:sz w:val="20"/>
          <w:szCs w:val="20"/>
          <w:lang w:eastAsia="id-ID"/>
        </w:rPr>
        <w:t>bureaucratic appointment: the selection and appointment of policy implementing personnel must be people who are dedicated to the policies that have been established, more specifically to the interests of the citizens;</w:t>
      </w:r>
    </w:p>
    <w:p w14:paraId="240211F9" w14:textId="77777777" w:rsidR="007A57C9" w:rsidRPr="004C7336" w:rsidRDefault="007A57C9" w:rsidP="00DB6E2A">
      <w:pPr>
        <w:pStyle w:val="ListParagraph"/>
        <w:numPr>
          <w:ilvl w:val="0"/>
          <w:numId w:val="12"/>
        </w:numPr>
        <w:spacing w:after="200" w:line="240" w:lineRule="auto"/>
        <w:jc w:val="both"/>
        <w:rPr>
          <w:rFonts w:ascii="Cambria" w:eastAsia="Times New Roman" w:hAnsi="Cambria"/>
          <w:sz w:val="20"/>
          <w:szCs w:val="20"/>
          <w:lang w:eastAsia="id-ID"/>
        </w:rPr>
      </w:pPr>
      <w:r>
        <w:rPr>
          <w:rFonts w:ascii="Cambria" w:eastAsia="Times New Roman" w:hAnsi="Cambria"/>
          <w:sz w:val="20"/>
          <w:szCs w:val="20"/>
          <w:lang w:eastAsia="id-ID"/>
        </w:rPr>
        <w:t>Incentives: manipulating incentives to influence the actions of policy implementers is important, for example by increasing profits, so that policy implementers implement policies well because their personal interests (self-interest) are accommodated.</w:t>
      </w:r>
    </w:p>
    <w:p w14:paraId="68248284" w14:textId="43FC59B3" w:rsidR="007A57C9" w:rsidRPr="004C7336" w:rsidRDefault="007A57C9" w:rsidP="00AD376D">
      <w:pPr>
        <w:pStyle w:val="ListParagraph"/>
        <w:spacing w:line="240" w:lineRule="auto"/>
        <w:ind w:left="0" w:firstLine="567"/>
        <w:jc w:val="both"/>
        <w:rPr>
          <w:rFonts w:ascii="Cambria" w:eastAsia="Times New Roman" w:hAnsi="Cambria"/>
          <w:sz w:val="20"/>
          <w:szCs w:val="20"/>
          <w:lang w:eastAsia="id-ID"/>
        </w:rPr>
      </w:pPr>
      <w:r>
        <w:rPr>
          <w:rFonts w:ascii="Cambria" w:eastAsia="Times New Roman" w:hAnsi="Cambria"/>
          <w:sz w:val="20"/>
          <w:szCs w:val="20"/>
          <w:lang w:eastAsia="id-ID"/>
        </w:rPr>
        <w:t>Edward's view is certainly a special concern for organizational leaders to place employees in positions or tasks that are in accordance with their competencies without subjective assessment. However, Edward's view regarding incentives is a solution that is considered a stimulus for the implementer's motivation to carry out policy orders, but the element of interest in pursuing profit certainly has an impact on good performance that does not last long, even though it is very important for a leader to do.</w:t>
      </w:r>
      <w:r w:rsidR="00AD376D">
        <w:rPr>
          <w:rFonts w:ascii="Cambria" w:eastAsia="Times New Roman" w:hAnsi="Cambria"/>
          <w:sz w:val="20"/>
          <w:szCs w:val="20"/>
          <w:lang w:val="id-ID" w:eastAsia="id-ID"/>
        </w:rPr>
        <w:t xml:space="preserve"> </w:t>
      </w:r>
      <w:r>
        <w:rPr>
          <w:rFonts w:ascii="Cambria" w:eastAsia="Times New Roman" w:hAnsi="Cambria"/>
          <w:sz w:val="20"/>
          <w:szCs w:val="20"/>
          <w:lang w:eastAsia="id-ID"/>
        </w:rPr>
        <w:t xml:space="preserve">Related to the above opinion, of course the implementation of policies at the OPD or Education Office level is supported by the authority given and the available operational funds. Different from SMP Negeri 1 </w:t>
      </w:r>
      <w:proofErr w:type="spellStart"/>
      <w:r>
        <w:rPr>
          <w:rFonts w:ascii="Cambria" w:eastAsia="Times New Roman" w:hAnsi="Cambria"/>
          <w:sz w:val="20"/>
          <w:szCs w:val="20"/>
          <w:lang w:eastAsia="id-ID"/>
        </w:rPr>
        <w:t>Mentarang</w:t>
      </w:r>
      <w:proofErr w:type="spellEnd"/>
      <w:r>
        <w:rPr>
          <w:rFonts w:ascii="Cambria" w:eastAsia="Times New Roman" w:hAnsi="Cambria"/>
          <w:sz w:val="20"/>
          <w:szCs w:val="20"/>
          <w:lang w:eastAsia="id-ID"/>
        </w:rPr>
        <w:t>, that the appointment of TPK in the organizational structure is not based on logical considerations, because placing personnel is only to fill positions in the organizational structure, even though the competencies they have are less supportive. But considering the inadequate human resources, it must be done.</w:t>
      </w:r>
    </w:p>
    <w:p w14:paraId="0559035E" w14:textId="6F10D4AF" w:rsidR="007A57C9" w:rsidRPr="004C7336" w:rsidRDefault="007A57C9" w:rsidP="00AD376D">
      <w:pPr>
        <w:pStyle w:val="ListParagraph"/>
        <w:spacing w:line="240" w:lineRule="auto"/>
        <w:ind w:left="0" w:firstLine="567"/>
        <w:jc w:val="both"/>
        <w:rPr>
          <w:rFonts w:ascii="Cambria" w:eastAsia="Times New Roman" w:hAnsi="Cambria"/>
          <w:sz w:val="20"/>
          <w:szCs w:val="20"/>
          <w:lang w:eastAsia="id-ID"/>
        </w:rPr>
      </w:pPr>
      <w:r>
        <w:rPr>
          <w:rFonts w:ascii="Cambria" w:eastAsia="Times New Roman" w:hAnsi="Cambria"/>
          <w:sz w:val="20"/>
          <w:szCs w:val="20"/>
          <w:lang w:eastAsia="id-ID"/>
        </w:rPr>
        <w:t>Then the low positive response of some TPK in carrying out their authority also encourages the principal to manipulate the use of the budget into incentives as a stimulus to influence actions and encourage the enthusiasm of some PTK to carry out their duties so that policy implementation can run effectively. Therefore, it is very important for leaders in an organization to prepare staff or employees to work with full responsibility and sincerity to work for the quality of organizational service.</w:t>
      </w:r>
      <w:r w:rsidR="00AD376D">
        <w:rPr>
          <w:rFonts w:ascii="Cambria" w:eastAsia="Times New Roman" w:hAnsi="Cambria"/>
          <w:sz w:val="20"/>
          <w:szCs w:val="20"/>
          <w:lang w:val="id-ID" w:eastAsia="id-ID"/>
        </w:rPr>
        <w:t xml:space="preserve"> </w:t>
      </w:r>
      <w:r>
        <w:rPr>
          <w:rFonts w:ascii="Cambria" w:eastAsia="Times New Roman" w:hAnsi="Cambria"/>
          <w:sz w:val="20"/>
          <w:szCs w:val="20"/>
          <w:lang w:eastAsia="id-ID"/>
        </w:rPr>
        <w:t xml:space="preserve">As explained by previous researchers conducted by </w:t>
      </w:r>
      <w:proofErr w:type="spellStart"/>
      <w:r>
        <w:rPr>
          <w:rFonts w:ascii="Cambria" w:hAnsi="Cambria"/>
          <w:sz w:val="20"/>
          <w:szCs w:val="20"/>
        </w:rPr>
        <w:t>Fitriani</w:t>
      </w:r>
      <w:proofErr w:type="spellEnd"/>
      <w:r>
        <w:rPr>
          <w:rFonts w:ascii="Cambria" w:hAnsi="Cambria"/>
          <w:sz w:val="20"/>
          <w:szCs w:val="20"/>
        </w:rPr>
        <w:t xml:space="preserve"> MN., </w:t>
      </w:r>
      <w:proofErr w:type="spellStart"/>
      <w:r>
        <w:rPr>
          <w:rFonts w:ascii="Cambria" w:hAnsi="Cambria"/>
          <w:sz w:val="20"/>
          <w:szCs w:val="20"/>
        </w:rPr>
        <w:t>Milwan</w:t>
      </w:r>
      <w:proofErr w:type="spellEnd"/>
      <w:r>
        <w:rPr>
          <w:rFonts w:ascii="Cambria" w:hAnsi="Cambria"/>
          <w:sz w:val="20"/>
          <w:szCs w:val="20"/>
        </w:rPr>
        <w:t xml:space="preserve">, and </w:t>
      </w:r>
      <w:proofErr w:type="spellStart"/>
      <w:r>
        <w:rPr>
          <w:rFonts w:ascii="Cambria" w:hAnsi="Cambria"/>
          <w:sz w:val="20"/>
          <w:szCs w:val="20"/>
        </w:rPr>
        <w:t>Sudirah</w:t>
      </w:r>
      <w:proofErr w:type="spellEnd"/>
      <w:r>
        <w:rPr>
          <w:rFonts w:ascii="Cambria" w:hAnsi="Cambria"/>
          <w:sz w:val="20"/>
          <w:szCs w:val="20"/>
        </w:rPr>
        <w:t xml:space="preserve"> (2023), with the title Implementation of Regional Rice Program Policy for Target Beneficiary Households (RTS-PM). Emphasizes that budget factors (incentives) can be inhibiting factors in policy implementation, if not implemented consistently, and vice versa incentives can be used to encourage (motivate) implementers in the field in implementing policies but must be in accordance with the rules or in the right way.</w:t>
      </w:r>
    </w:p>
    <w:p w14:paraId="42E2F29B" w14:textId="77777777" w:rsidR="007A57C9" w:rsidRPr="004C7336" w:rsidRDefault="007A57C9" w:rsidP="00DB6E2A">
      <w:pPr>
        <w:numPr>
          <w:ilvl w:val="0"/>
          <w:numId w:val="10"/>
        </w:numPr>
        <w:spacing w:after="0" w:line="240" w:lineRule="auto"/>
        <w:ind w:left="0" w:firstLine="0"/>
        <w:jc w:val="both"/>
        <w:rPr>
          <w:rFonts w:ascii="Cambria" w:eastAsia="Times New Roman" w:hAnsi="Cambria"/>
          <w:sz w:val="20"/>
          <w:szCs w:val="20"/>
          <w:lang w:eastAsia="id-ID"/>
        </w:rPr>
      </w:pPr>
      <w:r>
        <w:rPr>
          <w:rFonts w:ascii="Cambria" w:eastAsia="Times New Roman" w:hAnsi="Cambria"/>
          <w:sz w:val="20"/>
          <w:szCs w:val="20"/>
          <w:lang w:eastAsia="id-ID"/>
        </w:rPr>
        <w:t>Bureaucratic Structure</w:t>
      </w:r>
    </w:p>
    <w:p w14:paraId="17820CC3" w14:textId="77777777"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 xml:space="preserve">Public policy is something complex that requires good cooperation from many parties. When the bureaucratic structure is not conducive to an existing policy, it will have an impact on the implementation of the </w:t>
      </w:r>
      <w:r>
        <w:rPr>
          <w:rFonts w:ascii="Cambria" w:hAnsi="Cambria"/>
          <w:sz w:val="20"/>
          <w:szCs w:val="20"/>
        </w:rPr>
        <w:lastRenderedPageBreak/>
        <w:t xml:space="preserve">policy being hampered so that it becomes less effective. The bureaucracy as the implementer of a policy must be able to support policies that have been decided politically by coordinating well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2021)","manualFormatting":"(Sutmasa 2021:31-32)","plainTextFormattedCitation":"(Sutmasa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(Sutmasa 2021:31-32) </w:t>
      </w:r>
      <w:r>
        <w:rPr>
          <w:rFonts w:ascii="Cambria" w:hAnsi="Cambria"/>
          <w:sz w:val="20"/>
          <w:szCs w:val="20"/>
        </w:rPr>
        <w:fldChar w:fldCharType="end"/>
      </w:r>
      <w:r>
        <w:rPr>
          <w:rFonts w:ascii="Cambria" w:hAnsi="Cambria"/>
          <w:sz w:val="20"/>
          <w:szCs w:val="20"/>
        </w:rPr>
        <w:t>.</w:t>
      </w:r>
    </w:p>
    <w:p w14:paraId="73305041" w14:textId="77777777"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 xml:space="preserve">Bureaucracy is the organizer of policy implementation tasks, because it has a major influence on the achievement of policy objectives. According to </w:t>
      </w:r>
      <w:proofErr w:type="spellStart"/>
      <w:r>
        <w:rPr>
          <w:rFonts w:ascii="Cambria" w:hAnsi="Cambria"/>
          <w:sz w:val="20"/>
          <w:szCs w:val="20"/>
        </w:rPr>
        <w:t>Yosep</w:t>
      </w:r>
      <w:proofErr w:type="spellEnd"/>
      <w:r>
        <w:rPr>
          <w:rFonts w:ascii="Cambria" w:hAnsi="Cambria"/>
          <w:sz w:val="20"/>
          <w:szCs w:val="20"/>
        </w:rPr>
        <w:t xml:space="preserve"> </w:t>
      </w:r>
      <w:proofErr w:type="spellStart"/>
      <w:r>
        <w:rPr>
          <w:rFonts w:ascii="Cambria" w:hAnsi="Cambria"/>
          <w:sz w:val="20"/>
          <w:szCs w:val="20"/>
        </w:rPr>
        <w:t>Gede</w:t>
      </w:r>
      <w:proofErr w:type="spellEnd"/>
      <w:r>
        <w:rPr>
          <w:rFonts w:ascii="Cambria" w:hAnsi="Cambria"/>
          <w:sz w:val="20"/>
          <w:szCs w:val="20"/>
        </w:rPr>
        <w:t xml:space="preserve"> </w:t>
      </w:r>
      <w:proofErr w:type="spellStart"/>
      <w:r>
        <w:rPr>
          <w:rFonts w:ascii="Cambria" w:hAnsi="Cambria"/>
          <w:sz w:val="20"/>
          <w:szCs w:val="20"/>
        </w:rPr>
        <w:t>Sutmasa</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2021)","manualFormatting":"(2021:32)","plainTextFormattedCitation":"(Sutmasa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(2021:32) </w:t>
      </w:r>
      <w:r>
        <w:rPr>
          <w:rFonts w:ascii="Cambria" w:hAnsi="Cambria"/>
          <w:sz w:val="20"/>
          <w:szCs w:val="20"/>
        </w:rPr>
        <w:fldChar w:fldCharType="end"/>
      </w:r>
      <w:r>
        <w:rPr>
          <w:rFonts w:ascii="Cambria" w:hAnsi="Cambria"/>
          <w:sz w:val="20"/>
          <w:szCs w:val="20"/>
        </w:rPr>
        <w:t>, that:</w:t>
      </w:r>
    </w:p>
    <w:p w14:paraId="21111CF1" w14:textId="6B5F8762"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To boost the performance of bureaucratic/organizational structures towards a better direction is through SOP (standard operating procedure) and fragmentation. One way to do fragmentation is by spreading the responsibility of employee activities or activities among several work units.</w:t>
      </w:r>
      <w:r w:rsidR="00AD376D">
        <w:rPr>
          <w:rFonts w:ascii="Cambria" w:hAnsi="Cambria"/>
          <w:sz w:val="20"/>
          <w:szCs w:val="20"/>
          <w:lang w:val="id-ID"/>
        </w:rPr>
        <w:t xml:space="preserve"> </w:t>
      </w:r>
      <w:r>
        <w:rPr>
          <w:rFonts w:ascii="Cambria" w:hAnsi="Cambria"/>
          <w:sz w:val="20"/>
          <w:szCs w:val="20"/>
        </w:rPr>
        <w:t xml:space="preserve">For SMP Negeri 1 </w:t>
      </w:r>
      <w:proofErr w:type="spellStart"/>
      <w:r>
        <w:rPr>
          <w:rFonts w:ascii="Cambria" w:hAnsi="Cambria"/>
          <w:sz w:val="20"/>
          <w:szCs w:val="20"/>
        </w:rPr>
        <w:t>Mentarang</w:t>
      </w:r>
      <w:proofErr w:type="spellEnd"/>
      <w:r>
        <w:rPr>
          <w:rFonts w:ascii="Cambria" w:hAnsi="Cambria"/>
          <w:sz w:val="20"/>
          <w:szCs w:val="20"/>
        </w:rPr>
        <w:t>, SOP is known as the Educator and Education Personnel Regulation (TPK) which is also a very important reference for the implementation of SNP policies. With the existence of SOP, of course TPK is controlled or controlled to carry out orders routinely according to the established standards.</w:t>
      </w:r>
      <w:r w:rsidR="00AD376D">
        <w:rPr>
          <w:rFonts w:ascii="Cambria" w:hAnsi="Cambria"/>
          <w:sz w:val="20"/>
          <w:szCs w:val="20"/>
          <w:lang w:val="id-ID"/>
        </w:rPr>
        <w:t xml:space="preserve"> </w:t>
      </w:r>
      <w:r>
        <w:rPr>
          <w:rFonts w:ascii="Cambria" w:hAnsi="Cambria"/>
          <w:sz w:val="20"/>
          <w:szCs w:val="20"/>
        </w:rPr>
        <w:t xml:space="preserve">Meanwhile, for </w:t>
      </w:r>
      <w:r>
        <w:rPr>
          <w:rFonts w:ascii="Cambria" w:hAnsi="Cambria"/>
          <w:i/>
          <w:sz w:val="20"/>
          <w:szCs w:val="20"/>
        </w:rPr>
        <w:t xml:space="preserve">fragmentation </w:t>
      </w:r>
      <w:r>
        <w:rPr>
          <w:rFonts w:ascii="Cambria" w:hAnsi="Cambria"/>
          <w:sz w:val="20"/>
          <w:szCs w:val="20"/>
        </w:rPr>
        <w:t xml:space="preserve">in SMP Negeri 1 </w:t>
      </w:r>
      <w:proofErr w:type="spellStart"/>
      <w:r>
        <w:rPr>
          <w:rFonts w:ascii="Cambria" w:hAnsi="Cambria"/>
          <w:sz w:val="20"/>
          <w:szCs w:val="20"/>
        </w:rPr>
        <w:t>Mentarang</w:t>
      </w:r>
      <w:proofErr w:type="spellEnd"/>
      <w:r>
        <w:rPr>
          <w:rFonts w:ascii="Cambria" w:hAnsi="Cambria"/>
          <w:sz w:val="20"/>
          <w:szCs w:val="20"/>
        </w:rPr>
        <w:t>, the distribution of responsibilities into work units, but in one coordination has also been implemented through the organizational structure as a guideline for coordination between work units both vertically and horizontally. This aims to facilitate educational service activities in schools.</w:t>
      </w:r>
    </w:p>
    <w:p w14:paraId="28901814" w14:textId="77777777" w:rsidR="007A57C9" w:rsidRPr="004C7336" w:rsidRDefault="007A57C9" w:rsidP="00AD376D">
      <w:pPr>
        <w:spacing w:after="0" w:line="240" w:lineRule="auto"/>
        <w:ind w:firstLine="567"/>
        <w:jc w:val="both"/>
        <w:rPr>
          <w:rFonts w:ascii="Cambria" w:hAnsi="Cambria"/>
          <w:sz w:val="20"/>
          <w:szCs w:val="20"/>
        </w:rPr>
      </w:pPr>
      <w:r>
        <w:rPr>
          <w:rFonts w:ascii="Cambria" w:eastAsia="Times New Roman" w:hAnsi="Cambria"/>
          <w:sz w:val="20"/>
          <w:szCs w:val="20"/>
          <w:lang w:eastAsia="id-ID"/>
        </w:rPr>
        <w:t xml:space="preserve">From previous research conducted by </w:t>
      </w:r>
      <w:proofErr w:type="spellStart"/>
      <w:r>
        <w:rPr>
          <w:rFonts w:ascii="Cambria" w:hAnsi="Cambria"/>
          <w:sz w:val="20"/>
          <w:szCs w:val="20"/>
        </w:rPr>
        <w:t>Michella</w:t>
      </w:r>
      <w:proofErr w:type="spellEnd"/>
      <w:r>
        <w:rPr>
          <w:rFonts w:ascii="Cambria" w:hAnsi="Cambria"/>
          <w:sz w:val="20"/>
          <w:szCs w:val="20"/>
        </w:rPr>
        <w:t xml:space="preserve"> </w:t>
      </w:r>
      <w:proofErr w:type="spellStart"/>
      <w:r>
        <w:rPr>
          <w:rFonts w:ascii="Cambria" w:hAnsi="Cambria"/>
          <w:sz w:val="20"/>
          <w:szCs w:val="20"/>
        </w:rPr>
        <w:t>Ritma</w:t>
      </w:r>
      <w:proofErr w:type="spellEnd"/>
      <w:r>
        <w:rPr>
          <w:rFonts w:ascii="Cambria" w:hAnsi="Cambria"/>
          <w:sz w:val="20"/>
          <w:szCs w:val="20"/>
        </w:rPr>
        <w:t xml:space="preserve"> Theresia </w:t>
      </w:r>
      <w:proofErr w:type="spellStart"/>
      <w:r>
        <w:rPr>
          <w:rFonts w:ascii="Cambria" w:hAnsi="Cambria"/>
          <w:sz w:val="20"/>
          <w:szCs w:val="20"/>
        </w:rPr>
        <w:t>Mundung</w:t>
      </w:r>
      <w:proofErr w:type="spellEnd"/>
      <w:r>
        <w:rPr>
          <w:rFonts w:ascii="Cambria" w:hAnsi="Cambria"/>
          <w:sz w:val="20"/>
          <w:szCs w:val="20"/>
        </w:rPr>
        <w:t xml:space="preserve">, </w:t>
      </w:r>
      <w:proofErr w:type="spellStart"/>
      <w:r>
        <w:rPr>
          <w:rFonts w:ascii="Cambria" w:hAnsi="Cambria"/>
          <w:sz w:val="20"/>
          <w:szCs w:val="20"/>
        </w:rPr>
        <w:t>Joice</w:t>
      </w:r>
      <w:proofErr w:type="spellEnd"/>
      <w:r>
        <w:rPr>
          <w:rFonts w:ascii="Cambria" w:hAnsi="Cambria"/>
          <w:sz w:val="20"/>
          <w:szCs w:val="20"/>
        </w:rPr>
        <w:t xml:space="preserve"> J. </w:t>
      </w:r>
      <w:proofErr w:type="spellStart"/>
      <w:r>
        <w:rPr>
          <w:rFonts w:ascii="Cambria" w:hAnsi="Cambria"/>
          <w:sz w:val="20"/>
          <w:szCs w:val="20"/>
        </w:rPr>
        <w:t>Rares</w:t>
      </w:r>
      <w:proofErr w:type="spellEnd"/>
      <w:r>
        <w:rPr>
          <w:rFonts w:ascii="Cambria" w:hAnsi="Cambria"/>
          <w:sz w:val="20"/>
          <w:szCs w:val="20"/>
        </w:rPr>
        <w:t xml:space="preserve">, and </w:t>
      </w:r>
      <w:proofErr w:type="spellStart"/>
      <w:r>
        <w:rPr>
          <w:rFonts w:ascii="Cambria" w:hAnsi="Cambria"/>
          <w:sz w:val="20"/>
          <w:szCs w:val="20"/>
        </w:rPr>
        <w:t>Rully</w:t>
      </w:r>
      <w:proofErr w:type="spellEnd"/>
      <w:r>
        <w:rPr>
          <w:rFonts w:ascii="Cambria" w:hAnsi="Cambria"/>
          <w:sz w:val="20"/>
          <w:szCs w:val="20"/>
        </w:rPr>
        <w:t xml:space="preserve"> Mambo (2022), with the title Implementation of BUMDES Management Policy in </w:t>
      </w:r>
      <w:proofErr w:type="spellStart"/>
      <w:r>
        <w:rPr>
          <w:rFonts w:ascii="Cambria" w:hAnsi="Cambria"/>
          <w:sz w:val="20"/>
          <w:szCs w:val="20"/>
        </w:rPr>
        <w:t>Tombasian</w:t>
      </w:r>
      <w:proofErr w:type="spellEnd"/>
      <w:r>
        <w:rPr>
          <w:rFonts w:ascii="Cambria" w:hAnsi="Cambria"/>
          <w:sz w:val="20"/>
          <w:szCs w:val="20"/>
        </w:rPr>
        <w:t xml:space="preserve"> </w:t>
      </w:r>
      <w:proofErr w:type="spellStart"/>
      <w:r>
        <w:rPr>
          <w:rFonts w:ascii="Cambria" w:hAnsi="Cambria"/>
          <w:sz w:val="20"/>
          <w:szCs w:val="20"/>
        </w:rPr>
        <w:t>Atas</w:t>
      </w:r>
      <w:proofErr w:type="spellEnd"/>
      <w:r>
        <w:rPr>
          <w:rFonts w:ascii="Cambria" w:hAnsi="Cambria"/>
          <w:sz w:val="20"/>
          <w:szCs w:val="20"/>
        </w:rPr>
        <w:t xml:space="preserve"> Satu Village, West </w:t>
      </w:r>
      <w:proofErr w:type="spellStart"/>
      <w:r>
        <w:rPr>
          <w:rFonts w:ascii="Cambria" w:hAnsi="Cambria"/>
          <w:sz w:val="20"/>
          <w:szCs w:val="20"/>
        </w:rPr>
        <w:t>Kawangkoan</w:t>
      </w:r>
      <w:proofErr w:type="spellEnd"/>
      <w:r>
        <w:rPr>
          <w:rFonts w:ascii="Cambria" w:hAnsi="Cambria"/>
          <w:sz w:val="20"/>
          <w:szCs w:val="20"/>
        </w:rPr>
        <w:t xml:space="preserve"> District, </w:t>
      </w:r>
      <w:proofErr w:type="spellStart"/>
      <w:r>
        <w:rPr>
          <w:rFonts w:ascii="Cambria" w:hAnsi="Cambria"/>
          <w:sz w:val="20"/>
          <w:szCs w:val="20"/>
        </w:rPr>
        <w:t>Minahasa</w:t>
      </w:r>
      <w:proofErr w:type="spellEnd"/>
      <w:r>
        <w:rPr>
          <w:rFonts w:ascii="Cambria" w:hAnsi="Cambria"/>
          <w:sz w:val="20"/>
          <w:szCs w:val="20"/>
        </w:rPr>
        <w:t xml:space="preserve"> Regency. Explaining the importance of having SOPs as standards in routine activities for implementers in carrying out policy orders. Then implementing fragmentation through patterns or lines of coordination as a neat system in communicating policies between implementers, so that policy information is conveyed properly according to the existing lines of coordination, both communication between institutions above and institutions at lower levels and between institutions of the same level through work units.</w:t>
      </w:r>
    </w:p>
    <w:p w14:paraId="6934B4E6" w14:textId="33B9AFB7" w:rsidR="007A57C9" w:rsidRPr="00105055" w:rsidRDefault="007A57C9" w:rsidP="00AD376D">
      <w:pPr>
        <w:spacing w:after="0" w:line="240" w:lineRule="auto"/>
        <w:ind w:firstLine="567"/>
        <w:jc w:val="both"/>
        <w:rPr>
          <w:rFonts w:ascii="Cambria" w:hAnsi="Cambria"/>
          <w:sz w:val="20"/>
          <w:szCs w:val="20"/>
        </w:rPr>
      </w:pPr>
      <w:proofErr w:type="spellStart"/>
      <w:r>
        <w:rPr>
          <w:rFonts w:ascii="Cambria" w:hAnsi="Cambria"/>
          <w:sz w:val="20"/>
          <w:szCs w:val="20"/>
        </w:rPr>
        <w:t>Fitriani</w:t>
      </w:r>
      <w:proofErr w:type="spellEnd"/>
      <w:r>
        <w:rPr>
          <w:rFonts w:ascii="Cambria" w:hAnsi="Cambria"/>
          <w:sz w:val="20"/>
          <w:szCs w:val="20"/>
        </w:rPr>
        <w:t xml:space="preserve"> MN., </w:t>
      </w:r>
      <w:proofErr w:type="spellStart"/>
      <w:r>
        <w:rPr>
          <w:rFonts w:ascii="Cambria" w:hAnsi="Cambria"/>
          <w:sz w:val="20"/>
          <w:szCs w:val="20"/>
        </w:rPr>
        <w:t>Milwan</w:t>
      </w:r>
      <w:proofErr w:type="spellEnd"/>
      <w:r>
        <w:rPr>
          <w:rFonts w:ascii="Cambria" w:hAnsi="Cambria"/>
          <w:sz w:val="20"/>
          <w:szCs w:val="20"/>
        </w:rPr>
        <w:t xml:space="preserve">, and </w:t>
      </w:r>
      <w:proofErr w:type="spellStart"/>
      <w:r>
        <w:rPr>
          <w:rFonts w:ascii="Cambria" w:hAnsi="Cambria"/>
          <w:sz w:val="20"/>
          <w:szCs w:val="20"/>
        </w:rPr>
        <w:t>Sudirah</w:t>
      </w:r>
      <w:proofErr w:type="spellEnd"/>
      <w:r>
        <w:rPr>
          <w:rFonts w:ascii="Cambria" w:hAnsi="Cambria"/>
          <w:sz w:val="20"/>
          <w:szCs w:val="20"/>
        </w:rPr>
        <w:t xml:space="preserve"> (2023), entitled Implementation of Regional Rice Program Policy for Target Beneficiary Households (RTS-PM). Emphasizes that budget factors (incentives) can be an inhibiting factor in policy implementation, if not implemented consistently, and vice versa incentives can be used to encourage (motivate) implementers in the field in implementing policies but must be in accordance with the rules or in the right way.</w:t>
      </w:r>
    </w:p>
    <w:p w14:paraId="0270B1B7" w14:textId="617FF04F" w:rsidR="007A57C9" w:rsidRPr="00080E03" w:rsidRDefault="007A57C9" w:rsidP="00DB6E2A">
      <w:pPr>
        <w:pStyle w:val="BodyText"/>
        <w:numPr>
          <w:ilvl w:val="2"/>
          <w:numId w:val="2"/>
        </w:numPr>
        <w:ind w:left="0" w:right="-23" w:firstLine="567"/>
        <w:rPr>
          <w:rFonts w:ascii="Cambria" w:hAnsi="Cambria"/>
          <w:sz w:val="20"/>
          <w:szCs w:val="20"/>
          <w:lang w:val="id-ID"/>
        </w:rPr>
      </w:pPr>
      <w:r w:rsidRPr="00080E03">
        <w:rPr>
          <w:rFonts w:ascii="Cambria" w:hAnsi="Cambria"/>
          <w:sz w:val="20"/>
          <w:szCs w:val="20"/>
          <w:lang w:val="id-ID"/>
        </w:rPr>
        <w:t>Factors Influencing the Implementation of National Education Standards Policy at SMP Negeri 1 Mentarang</w:t>
      </w:r>
      <w:r w:rsidR="00080E03" w:rsidRPr="00080E03">
        <w:rPr>
          <w:rFonts w:ascii="Cambria" w:hAnsi="Cambria"/>
          <w:sz w:val="20"/>
          <w:szCs w:val="20"/>
          <w:lang w:val="id-ID"/>
        </w:rPr>
        <w:t xml:space="preserve"> </w:t>
      </w:r>
      <w:r w:rsidRPr="00080E03">
        <w:rPr>
          <w:rFonts w:ascii="Cambria" w:hAnsi="Cambria"/>
          <w:sz w:val="20"/>
          <w:szCs w:val="20"/>
          <w:lang w:val="id-ID"/>
        </w:rPr>
        <w:t>In general, implementing a policy is not easy, both policies at the local level and especially in a wider area. In the implementation of a policy or program, there must be something complicated, because a public policy certainly cannot be separated from the target group and the bureaucrats themselves, with their complexities or different characters and interests. This challenge certainly becomes a difficulty or obstacle faced in achieving the objectives of policy implementation.</w:t>
      </w:r>
    </w:p>
    <w:p w14:paraId="385E65B0" w14:textId="77777777" w:rsidR="007A57C9" w:rsidRPr="004C7336" w:rsidRDefault="007A57C9" w:rsidP="00DB6E2A">
      <w:pPr>
        <w:numPr>
          <w:ilvl w:val="0"/>
          <w:numId w:val="5"/>
        </w:numPr>
        <w:spacing w:after="0" w:line="240" w:lineRule="auto"/>
        <w:ind w:left="0" w:firstLine="0"/>
        <w:jc w:val="both"/>
        <w:rPr>
          <w:rFonts w:ascii="Cambria" w:hAnsi="Cambria"/>
          <w:b/>
          <w:sz w:val="20"/>
          <w:szCs w:val="20"/>
        </w:rPr>
      </w:pPr>
      <w:r>
        <w:rPr>
          <w:rFonts w:ascii="Cambria" w:hAnsi="Cambria"/>
          <w:sz w:val="20"/>
          <w:szCs w:val="20"/>
        </w:rPr>
        <w:t>Communication</w:t>
      </w:r>
      <w:bookmarkStart w:id="0" w:name="_GoBack"/>
      <w:bookmarkEnd w:id="0"/>
    </w:p>
    <w:p w14:paraId="716397EF" w14:textId="124799AF"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 xml:space="preserve">Communication is the most effective and precise means of disseminating information to implement a policy. According to Edward III (in </w:t>
      </w:r>
      <w:proofErr w:type="spellStart"/>
      <w:r>
        <w:rPr>
          <w:rFonts w:ascii="Cambria" w:hAnsi="Cambria"/>
          <w:sz w:val="20"/>
          <w:szCs w:val="20"/>
        </w:rPr>
        <w:t>Sutmasa</w:t>
      </w:r>
      <w:proofErr w:type="spellEnd"/>
      <w:r>
        <w:rPr>
          <w:rFonts w:ascii="Cambria" w:hAnsi="Cambria"/>
          <w:sz w:val="20"/>
          <w:szCs w:val="20"/>
        </w:rPr>
        <w:t xml:space="preserve"> 2021:31), effective communication ensures that implementers clearly understand what is expected of them. For communication to be successful, three indicators must be met: transmission, clarity, and consistency.</w:t>
      </w:r>
      <w:r w:rsidR="00AD376D">
        <w:rPr>
          <w:rFonts w:ascii="Cambria" w:hAnsi="Cambria"/>
          <w:sz w:val="20"/>
          <w:szCs w:val="20"/>
          <w:lang w:val="id-ID"/>
        </w:rPr>
        <w:t xml:space="preserve"> </w:t>
      </w:r>
      <w:r>
        <w:rPr>
          <w:rFonts w:ascii="Cambria" w:hAnsi="Cambria"/>
          <w:sz w:val="20"/>
          <w:szCs w:val="20"/>
        </w:rPr>
        <w:t>The term 'communication' etymologically derives from the Latin '</w:t>
      </w:r>
      <w:proofErr w:type="spellStart"/>
      <w:r>
        <w:rPr>
          <w:rFonts w:ascii="Cambria" w:hAnsi="Cambria"/>
          <w:sz w:val="20"/>
          <w:szCs w:val="20"/>
        </w:rPr>
        <w:t>communis</w:t>
      </w:r>
      <w:proofErr w:type="spellEnd"/>
      <w:r>
        <w:rPr>
          <w:rFonts w:ascii="Cambria" w:hAnsi="Cambria"/>
          <w:sz w:val="20"/>
          <w:szCs w:val="20"/>
        </w:rPr>
        <w:t>,' meaning 'building togetherness.' In policy implementation, communication is the process by which policy directives are conveyed from decision-makers to implementers (</w:t>
      </w:r>
      <w:proofErr w:type="spellStart"/>
      <w:r>
        <w:rPr>
          <w:rFonts w:ascii="Cambria" w:hAnsi="Cambria"/>
          <w:sz w:val="20"/>
          <w:szCs w:val="20"/>
        </w:rPr>
        <w:t>Sutmasa</w:t>
      </w:r>
      <w:proofErr w:type="spellEnd"/>
      <w:r>
        <w:rPr>
          <w:rFonts w:ascii="Cambria" w:hAnsi="Cambria"/>
          <w:sz w:val="20"/>
          <w:szCs w:val="20"/>
        </w:rPr>
        <w:t xml:space="preserve"> 2021:31).</w:t>
      </w:r>
      <w:r w:rsidR="00AD376D">
        <w:rPr>
          <w:rFonts w:ascii="Cambria" w:hAnsi="Cambria"/>
          <w:sz w:val="20"/>
          <w:szCs w:val="20"/>
          <w:lang w:val="id-ID"/>
        </w:rPr>
        <w:t xml:space="preserve"> </w:t>
      </w:r>
      <w:r>
        <w:rPr>
          <w:rFonts w:ascii="Cambria" w:hAnsi="Cambria"/>
          <w:sz w:val="20"/>
          <w:szCs w:val="20"/>
        </w:rPr>
        <w:t>If the message delivered is not clear, it will cause information distortion (information disorientation), potentially leading to improper policy implementation. Therefore, communication factors play a critical role in enabling implementers to understand and execute policy orders correctly (</w:t>
      </w:r>
      <w:proofErr w:type="spellStart"/>
      <w:r>
        <w:rPr>
          <w:rFonts w:ascii="Cambria" w:hAnsi="Cambria"/>
          <w:sz w:val="20"/>
          <w:szCs w:val="20"/>
        </w:rPr>
        <w:t>Septiana</w:t>
      </w:r>
      <w:proofErr w:type="spellEnd"/>
      <w:r>
        <w:rPr>
          <w:rFonts w:ascii="Cambria" w:hAnsi="Cambria"/>
          <w:sz w:val="20"/>
          <w:szCs w:val="20"/>
        </w:rPr>
        <w:t xml:space="preserve"> 2023:143–144).</w:t>
      </w:r>
    </w:p>
    <w:p w14:paraId="05DF6F16" w14:textId="77777777" w:rsidR="007A57C9" w:rsidRPr="004C7336" w:rsidRDefault="007A57C9" w:rsidP="00DB6E2A">
      <w:pPr>
        <w:numPr>
          <w:ilvl w:val="0"/>
          <w:numId w:val="13"/>
        </w:numPr>
        <w:spacing w:after="0" w:line="240" w:lineRule="auto"/>
        <w:ind w:left="426"/>
        <w:jc w:val="both"/>
        <w:rPr>
          <w:rFonts w:ascii="Cambria" w:hAnsi="Cambria"/>
          <w:sz w:val="20"/>
          <w:szCs w:val="20"/>
        </w:rPr>
      </w:pPr>
      <w:r>
        <w:rPr>
          <w:rFonts w:ascii="Cambria" w:hAnsi="Cambria"/>
          <w:sz w:val="20"/>
          <w:szCs w:val="20"/>
        </w:rPr>
        <w:t>transmission: good communication distribution will result in good implementation;</w:t>
      </w:r>
    </w:p>
    <w:p w14:paraId="67B54760" w14:textId="77777777" w:rsidR="007A57C9" w:rsidRPr="004C7336" w:rsidRDefault="007A57C9" w:rsidP="00DB6E2A">
      <w:pPr>
        <w:numPr>
          <w:ilvl w:val="0"/>
          <w:numId w:val="13"/>
        </w:numPr>
        <w:spacing w:after="0" w:line="240" w:lineRule="auto"/>
        <w:ind w:left="426"/>
        <w:jc w:val="both"/>
        <w:rPr>
          <w:rFonts w:ascii="Cambria" w:hAnsi="Cambria"/>
          <w:sz w:val="20"/>
          <w:szCs w:val="20"/>
        </w:rPr>
      </w:pPr>
      <w:r>
        <w:rPr>
          <w:rFonts w:ascii="Cambria" w:hAnsi="Cambria"/>
          <w:sz w:val="20"/>
          <w:szCs w:val="20"/>
        </w:rPr>
        <w:t>Clarity: communication received by implementers must be clear and not confusing, lack of clarity will always hinder the effectiveness of implementation;</w:t>
      </w:r>
    </w:p>
    <w:p w14:paraId="30802A68" w14:textId="77777777" w:rsidR="007A57C9" w:rsidRPr="004C7336" w:rsidRDefault="007A57C9" w:rsidP="00DB6E2A">
      <w:pPr>
        <w:numPr>
          <w:ilvl w:val="0"/>
          <w:numId w:val="13"/>
        </w:numPr>
        <w:spacing w:after="0" w:line="240" w:lineRule="auto"/>
        <w:ind w:left="426"/>
        <w:jc w:val="both"/>
        <w:rPr>
          <w:rFonts w:ascii="Cambria" w:hAnsi="Cambria"/>
          <w:sz w:val="20"/>
          <w:szCs w:val="20"/>
        </w:rPr>
      </w:pPr>
      <w:r>
        <w:rPr>
          <w:rFonts w:ascii="Cambria" w:hAnsi="Cambria"/>
          <w:sz w:val="20"/>
          <w:szCs w:val="20"/>
        </w:rPr>
        <w:t>consistency: the commands given in carrying out a communication must be consistent (unchanging) and clear.</w:t>
      </w:r>
    </w:p>
    <w:p w14:paraId="358E680E" w14:textId="2BB20865" w:rsidR="007A57C9" w:rsidRPr="004C7336" w:rsidRDefault="007A57C9" w:rsidP="00AD376D">
      <w:pPr>
        <w:spacing w:after="0" w:line="240" w:lineRule="auto"/>
        <w:ind w:firstLine="567"/>
        <w:jc w:val="both"/>
        <w:rPr>
          <w:rFonts w:ascii="Cambria" w:hAnsi="Cambria"/>
          <w:sz w:val="20"/>
          <w:szCs w:val="20"/>
        </w:rPr>
      </w:pPr>
      <w:r>
        <w:rPr>
          <w:rFonts w:ascii="Cambria" w:hAnsi="Cambria"/>
          <w:i/>
          <w:sz w:val="20"/>
          <w:szCs w:val="20"/>
        </w:rPr>
        <w:t xml:space="preserve">transmission </w:t>
      </w:r>
      <w:r>
        <w:rPr>
          <w:rFonts w:ascii="Cambria" w:hAnsi="Cambria"/>
          <w:sz w:val="20"/>
          <w:szCs w:val="20"/>
        </w:rPr>
        <w:t>indicator initiated by Edward above is an effective step that needs to be taken so that a policy can be understood and implemented. This transmission is related to the awareness that a policy that has been set is an order that has been formally enforced and must be implemented. In fact, there are always decisions that have been made that will be ignored and often not understood at all. In the process of policy implementation, policy communication always experiences obstacles caused by several things, namely different points of view between policy makers and policy actors or implementers.</w:t>
      </w:r>
      <w:r w:rsidR="00AD376D">
        <w:rPr>
          <w:rFonts w:ascii="Cambria" w:hAnsi="Cambria"/>
          <w:sz w:val="20"/>
          <w:szCs w:val="20"/>
          <w:lang w:val="id-ID"/>
        </w:rPr>
        <w:t xml:space="preserve"> </w:t>
      </w:r>
      <w:r>
        <w:rPr>
          <w:rFonts w:ascii="Cambria" w:hAnsi="Cambria"/>
          <w:sz w:val="20"/>
          <w:szCs w:val="20"/>
        </w:rPr>
        <w:t xml:space="preserve">information channels that tend to be bureaucratic and hierarchical, the inability of implementers to understand and know about the requirements of policies that have been issued. This is a prerequisite so that policy messages and orders can be communicated with clear orders from superiors to policy implementers in order to be in accordance with the desired targets. </w:t>
      </w:r>
      <w:r>
        <w:rPr>
          <w:rFonts w:ascii="Cambria" w:hAnsi="Cambria"/>
          <w:sz w:val="20"/>
          <w:szCs w:val="20"/>
        </w:rPr>
        <w:fldChar w:fldCharType="begin" w:fldLock="1"/>
      </w:r>
      <w:r>
        <w:rPr>
          <w:rFonts w:ascii="Cambria" w:hAnsi="Cambria"/>
          <w:sz w:val="20"/>
          <w:szCs w:val="20"/>
        </w:rPr>
        <w:instrText>ADDIN CSL_CITATION {"citationItems":[{"id":"ITEM-1","itemData":{"ISBN":"9786231981431","author":[{"dropping-particle":"","family":"Anis Ribcalia Septiana","given":"Dkk.","non-dropping-particle":"","parse-names":false,"suffix":""}],"edition":"1","editor":[{"dropping-particle":"","family":"M.Pd.","given":"Ari Yanto.","non-dropping-particle":"","parse-names":false,"suffix":""}],"id":"ITEM-1","issued":{"date-parts":[["2023"]]},"number-of-pages":"270","title":"KEBIJAKAN PUBLIK : TEORI , FORMULASI","type":"book"},"uris":["http://www.mendeley.com/documents/?uuid=d66e079c-751f-42bf-837f-0040e0e7a07a"]}],"mendeley":{"formattedCitation":"(Anis Ribcalia Septiana 2023)","manualFormatting":"(Anis Ribcalia Septiana 2023:144)","plainTextFormattedCitation":"(Anis Ribcalia Septiana 2023)","previouslyFormattedCitation":"(Anis Ribcalia Septiana 2023)"},"properties":{"noteIndex":0},"schema":"https://github.com/citation-style-language/schema/raw/master/csl-citation.json"}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(Anis Ribcalia Septiana 2023:144)</w:t>
      </w:r>
      <w:r>
        <w:rPr>
          <w:rFonts w:ascii="Cambria" w:hAnsi="Cambria"/>
          <w:sz w:val="20"/>
          <w:szCs w:val="20"/>
        </w:rPr>
        <w:fldChar w:fldCharType="end"/>
      </w:r>
    </w:p>
    <w:p w14:paraId="5F3300A1" w14:textId="266BD5C4" w:rsidR="007A57C9" w:rsidRPr="004C7336" w:rsidRDefault="007A57C9" w:rsidP="00AD376D">
      <w:pPr>
        <w:spacing w:after="0" w:line="240" w:lineRule="auto"/>
        <w:ind w:firstLine="720"/>
        <w:jc w:val="both"/>
        <w:rPr>
          <w:rFonts w:ascii="Cambria" w:hAnsi="Cambria"/>
          <w:sz w:val="20"/>
          <w:szCs w:val="20"/>
        </w:rPr>
      </w:pPr>
      <w:r>
        <w:rPr>
          <w:rFonts w:ascii="Cambria" w:hAnsi="Cambria"/>
          <w:sz w:val="20"/>
          <w:szCs w:val="20"/>
        </w:rPr>
        <w:t xml:space="preserve">Therefore, transmission indicators are an important step in how a policy can be delivered well and accepted by implementers. The delivery of policy information (content) must be </w:t>
      </w:r>
      <w:proofErr w:type="spellStart"/>
      <w:r>
        <w:rPr>
          <w:rFonts w:ascii="Cambria" w:hAnsi="Cambria"/>
          <w:sz w:val="20"/>
          <w:szCs w:val="20"/>
        </w:rPr>
        <w:t>channeled</w:t>
      </w:r>
      <w:proofErr w:type="spellEnd"/>
      <w:r>
        <w:rPr>
          <w:rFonts w:ascii="Cambria" w:hAnsi="Cambria"/>
          <w:sz w:val="20"/>
          <w:szCs w:val="20"/>
        </w:rPr>
        <w:t xml:space="preserve"> directly to all interested parties, especially for implementers.</w:t>
      </w:r>
      <w:r w:rsidR="00AD376D">
        <w:rPr>
          <w:rFonts w:ascii="Cambria" w:hAnsi="Cambria"/>
          <w:sz w:val="20"/>
          <w:szCs w:val="20"/>
          <w:lang w:val="id-ID"/>
        </w:rPr>
        <w:t xml:space="preserve"> </w:t>
      </w:r>
      <w:r>
        <w:rPr>
          <w:rFonts w:ascii="Cambria" w:hAnsi="Cambria"/>
          <w:sz w:val="20"/>
          <w:szCs w:val="20"/>
        </w:rPr>
        <w:t xml:space="preserve">Then the </w:t>
      </w:r>
      <w:r>
        <w:rPr>
          <w:rFonts w:ascii="Cambria" w:hAnsi="Cambria"/>
          <w:i/>
          <w:sz w:val="20"/>
          <w:szCs w:val="20"/>
        </w:rPr>
        <w:t xml:space="preserve">clarity indicator </w:t>
      </w:r>
      <w:r>
        <w:rPr>
          <w:rFonts w:ascii="Cambria" w:hAnsi="Cambria"/>
          <w:sz w:val="20"/>
          <w:szCs w:val="20"/>
        </w:rPr>
        <w:t xml:space="preserve">from Edward III's view is intended so that in facing various responses, characters, different interests from policy actors and beneficiaries, the delivery </w:t>
      </w:r>
      <w:r>
        <w:rPr>
          <w:rFonts w:ascii="Cambria" w:hAnsi="Cambria"/>
          <w:sz w:val="20"/>
          <w:szCs w:val="20"/>
        </w:rPr>
        <w:lastRenderedPageBreak/>
        <w:t>of policy information, its content must be clear and distributed by competent parties and able to explain accurate instructions about the policy, so that it is easily understood by various parties and especially by implementers and helps them in determining the right strategy and steps to implement the policies that have been set even though.</w:t>
      </w:r>
    </w:p>
    <w:p w14:paraId="42AC07D1"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Then the </w:t>
      </w:r>
      <w:r>
        <w:rPr>
          <w:rFonts w:ascii="Cambria" w:hAnsi="Cambria"/>
          <w:i/>
          <w:sz w:val="20"/>
          <w:szCs w:val="20"/>
        </w:rPr>
        <w:t xml:space="preserve">consistency indicator </w:t>
      </w:r>
      <w:r>
        <w:rPr>
          <w:rFonts w:ascii="Cambria" w:hAnsi="Cambria"/>
          <w:sz w:val="20"/>
          <w:szCs w:val="20"/>
        </w:rPr>
        <w:t>is a commitment that must be used as a principle by policy makers so that the actions taken are orders and responsibilities that are carried out consistently and do not change so that any obstacles and distortions that occur in the policy environment can be minimized.</w:t>
      </w:r>
    </w:p>
    <w:p w14:paraId="5CB4A2E8" w14:textId="77777777" w:rsidR="007A57C9" w:rsidRPr="004C7336" w:rsidRDefault="007A57C9" w:rsidP="00DB6E2A">
      <w:pPr>
        <w:numPr>
          <w:ilvl w:val="0"/>
          <w:numId w:val="5"/>
        </w:numPr>
        <w:spacing w:after="0" w:line="240" w:lineRule="auto"/>
        <w:ind w:left="0" w:firstLine="0"/>
        <w:jc w:val="both"/>
        <w:rPr>
          <w:rFonts w:ascii="Cambria" w:hAnsi="Cambria"/>
          <w:b/>
          <w:sz w:val="20"/>
          <w:szCs w:val="20"/>
        </w:rPr>
      </w:pPr>
      <w:r>
        <w:rPr>
          <w:rFonts w:ascii="Cambria" w:hAnsi="Cambria"/>
          <w:sz w:val="20"/>
          <w:szCs w:val="20"/>
        </w:rPr>
        <w:t>Resource</w:t>
      </w:r>
    </w:p>
    <w:p w14:paraId="18DA9126" w14:textId="77777777"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 xml:space="preserve">Resources are all inputs needed to produce output and achieve policy goals. According to Edward III (in </w:t>
      </w:r>
      <w:proofErr w:type="spellStart"/>
      <w:r>
        <w:rPr>
          <w:rFonts w:ascii="Cambria" w:hAnsi="Cambria"/>
          <w:sz w:val="20"/>
          <w:szCs w:val="20"/>
        </w:rPr>
        <w:t>Septiana</w:t>
      </w:r>
      <w:proofErr w:type="spellEnd"/>
      <w:r>
        <w:rPr>
          <w:rFonts w:ascii="Cambria" w:hAnsi="Cambria"/>
          <w:sz w:val="20"/>
          <w:szCs w:val="20"/>
        </w:rPr>
        <w:t xml:space="preserve"> 2023:145), adequate resources are a prerequisite for effective policy implementation. Without sufficient staff, budget, information, authority, and facilities, policy implementation will face significant obstacles.</w:t>
      </w:r>
    </w:p>
    <w:p w14:paraId="43676FEE" w14:textId="77777777" w:rsidR="007A57C9" w:rsidRPr="004C7336" w:rsidRDefault="007A57C9" w:rsidP="00DB6E2A">
      <w:pPr>
        <w:numPr>
          <w:ilvl w:val="0"/>
          <w:numId w:val="6"/>
        </w:numPr>
        <w:spacing w:after="0" w:line="240" w:lineRule="auto"/>
        <w:ind w:left="0" w:firstLine="0"/>
        <w:jc w:val="both"/>
        <w:rPr>
          <w:rFonts w:ascii="Cambria" w:hAnsi="Cambria"/>
          <w:sz w:val="20"/>
          <w:szCs w:val="20"/>
        </w:rPr>
      </w:pPr>
      <w:r>
        <w:rPr>
          <w:rFonts w:ascii="Cambria" w:hAnsi="Cambria"/>
          <w:sz w:val="20"/>
          <w:szCs w:val="20"/>
        </w:rPr>
        <w:t>staff: public policy implementing staff must be available in sufficient numbers with adequate competence;</w:t>
      </w:r>
    </w:p>
    <w:p w14:paraId="723DD640" w14:textId="77777777" w:rsidR="007A57C9" w:rsidRPr="004C7336" w:rsidRDefault="007A57C9" w:rsidP="00DB6E2A">
      <w:pPr>
        <w:numPr>
          <w:ilvl w:val="0"/>
          <w:numId w:val="14"/>
        </w:numPr>
        <w:spacing w:after="0" w:line="240" w:lineRule="auto"/>
        <w:ind w:left="284" w:hanging="284"/>
        <w:jc w:val="both"/>
        <w:rPr>
          <w:rFonts w:ascii="Cambria" w:hAnsi="Cambria"/>
          <w:sz w:val="20"/>
          <w:szCs w:val="20"/>
        </w:rPr>
      </w:pPr>
      <w:r>
        <w:rPr>
          <w:rFonts w:ascii="Cambria" w:hAnsi="Cambria"/>
          <w:sz w:val="20"/>
          <w:szCs w:val="20"/>
        </w:rPr>
        <w:t>information: there are 2 (two) types of information, namely information related to how to implement policies, and information regarding compliance data from implementers with government rules and regulations;</w:t>
      </w:r>
    </w:p>
    <w:p w14:paraId="49513874" w14:textId="77777777" w:rsidR="007A57C9" w:rsidRPr="004C7336" w:rsidRDefault="007A57C9" w:rsidP="00DB6E2A">
      <w:pPr>
        <w:numPr>
          <w:ilvl w:val="0"/>
          <w:numId w:val="14"/>
        </w:numPr>
        <w:spacing w:after="0" w:line="240" w:lineRule="auto"/>
        <w:ind w:left="284" w:hanging="284"/>
        <w:jc w:val="both"/>
        <w:rPr>
          <w:rFonts w:ascii="Cambria" w:hAnsi="Cambria"/>
          <w:sz w:val="20"/>
          <w:szCs w:val="20"/>
        </w:rPr>
      </w:pPr>
      <w:r>
        <w:rPr>
          <w:rFonts w:ascii="Cambria" w:hAnsi="Cambria"/>
          <w:sz w:val="20"/>
          <w:szCs w:val="20"/>
        </w:rPr>
        <w:t>authority: is the formal authority or legitimacy for implementers to ensure the measurability and certainty of an implementation from a legal-formal aspect;</w:t>
      </w:r>
    </w:p>
    <w:p w14:paraId="4BEFA6DC" w14:textId="77777777" w:rsidR="007A57C9" w:rsidRPr="004C7336" w:rsidRDefault="007A57C9" w:rsidP="00DB6E2A">
      <w:pPr>
        <w:numPr>
          <w:ilvl w:val="0"/>
          <w:numId w:val="14"/>
        </w:numPr>
        <w:spacing w:after="0" w:line="240" w:lineRule="auto"/>
        <w:ind w:left="284" w:hanging="284"/>
        <w:jc w:val="both"/>
        <w:rPr>
          <w:rFonts w:ascii="Cambria" w:hAnsi="Cambria"/>
          <w:sz w:val="20"/>
          <w:szCs w:val="20"/>
        </w:rPr>
      </w:pPr>
      <w:r>
        <w:rPr>
          <w:rFonts w:ascii="Cambria" w:hAnsi="Cambria"/>
          <w:sz w:val="20"/>
          <w:szCs w:val="20"/>
        </w:rPr>
        <w:t>facilities: in the form of means and infrastructure that are needed and must exist to realize the implementation of a public policy</w:t>
      </w:r>
    </w:p>
    <w:p w14:paraId="31C54865" w14:textId="77777777" w:rsidR="007A57C9" w:rsidRPr="004C7336" w:rsidRDefault="007A57C9" w:rsidP="00DB6E2A">
      <w:pPr>
        <w:numPr>
          <w:ilvl w:val="0"/>
          <w:numId w:val="7"/>
        </w:numPr>
        <w:spacing w:after="0" w:line="240" w:lineRule="auto"/>
        <w:ind w:left="0" w:firstLine="0"/>
        <w:jc w:val="both"/>
        <w:rPr>
          <w:rFonts w:ascii="Cambria" w:hAnsi="Cambria"/>
          <w:sz w:val="20"/>
          <w:szCs w:val="20"/>
        </w:rPr>
      </w:pPr>
      <w:r>
        <w:rPr>
          <w:rFonts w:ascii="Cambria" w:hAnsi="Cambria"/>
          <w:i/>
          <w:sz w:val="20"/>
          <w:szCs w:val="20"/>
        </w:rPr>
        <w:t>Budget Resources</w:t>
      </w:r>
    </w:p>
    <w:p w14:paraId="78772A99"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In policy implementation, budget resources greatly affect operational activities technically. In implementing a policy program, sufficient capital or investment is needed to support all organizational activities, especially in the process of achieving policy objectives. Without sufficient budget support, a policy will not be implemented effectively and efficiently in achieving its objectives, so that without sufficient budget resources, policy implementation will experience obstacles and vice versa if budget resources are sufficient, technical activities in policy implementation will be implemented effectively and efficiently. </w:t>
      </w:r>
      <w:r>
        <w:rPr>
          <w:rFonts w:ascii="Cambria" w:eastAsia="Times New Roman" w:hAnsi="Cambria"/>
          <w:sz w:val="20"/>
          <w:szCs w:val="20"/>
          <w:lang w:eastAsia="id-ID"/>
        </w:rPr>
        <w:t>Therefore, budget adequacy is very important to support the implementation of effective and efficient policy implementation.</w:t>
      </w:r>
    </w:p>
    <w:p w14:paraId="0EAA1C9B" w14:textId="77777777" w:rsidR="007A57C9" w:rsidRPr="004C7336" w:rsidRDefault="007A57C9" w:rsidP="00DB6E2A">
      <w:pPr>
        <w:numPr>
          <w:ilvl w:val="0"/>
          <w:numId w:val="7"/>
        </w:numPr>
        <w:spacing w:after="0" w:line="240" w:lineRule="auto"/>
        <w:ind w:left="0" w:firstLine="0"/>
        <w:jc w:val="both"/>
        <w:rPr>
          <w:rFonts w:ascii="Cambria" w:hAnsi="Cambria"/>
          <w:sz w:val="20"/>
          <w:szCs w:val="20"/>
        </w:rPr>
      </w:pPr>
      <w:r>
        <w:rPr>
          <w:rFonts w:ascii="Cambria" w:hAnsi="Cambria"/>
          <w:i/>
          <w:sz w:val="20"/>
          <w:szCs w:val="20"/>
        </w:rPr>
        <w:t>Authority Resources</w:t>
      </w:r>
    </w:p>
    <w:p w14:paraId="2F1824E0"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Authority is a task and responsibility given to policy makers in implementing and achieving policy objectives. Authority is one of the factors of a very important resource and determines the success of a policy, including the SNP policy. Therefore, in implementing the SNP policy, it is necessary to determine the division of authority to all levels of TPK to control effective activities in order to realize the SNP policy through their respective duties and functions, so that effective and efficient implementation of the SNP policy is achieved.</w:t>
      </w:r>
    </w:p>
    <w:p w14:paraId="4C4B728D" w14:textId="77777777" w:rsidR="007A57C9" w:rsidRPr="004C7336" w:rsidRDefault="007A57C9" w:rsidP="00DB6E2A">
      <w:pPr>
        <w:numPr>
          <w:ilvl w:val="0"/>
          <w:numId w:val="7"/>
        </w:numPr>
        <w:spacing w:after="0" w:line="240" w:lineRule="auto"/>
        <w:ind w:left="0" w:firstLine="0"/>
        <w:jc w:val="both"/>
        <w:rPr>
          <w:rFonts w:ascii="Cambria" w:hAnsi="Cambria"/>
          <w:sz w:val="20"/>
          <w:szCs w:val="20"/>
        </w:rPr>
      </w:pPr>
      <w:r>
        <w:rPr>
          <w:rFonts w:ascii="Cambria" w:hAnsi="Cambria"/>
          <w:i/>
          <w:sz w:val="20"/>
          <w:szCs w:val="20"/>
        </w:rPr>
        <w:t>Information Resources</w:t>
      </w:r>
    </w:p>
    <w:p w14:paraId="0FFDBD69" w14:textId="2335BF61" w:rsidR="007A57C9" w:rsidRPr="004C7336" w:rsidRDefault="007A57C9" w:rsidP="00AD376D">
      <w:pPr>
        <w:spacing w:after="0" w:line="240" w:lineRule="auto"/>
        <w:ind w:firstLine="567"/>
        <w:jc w:val="both"/>
        <w:rPr>
          <w:rFonts w:ascii="Cambria" w:hAnsi="Cambria"/>
          <w:sz w:val="20"/>
          <w:szCs w:val="20"/>
        </w:rPr>
      </w:pPr>
      <w:r>
        <w:rPr>
          <w:rFonts w:ascii="Cambria" w:hAnsi="Cambria"/>
          <w:sz w:val="20"/>
          <w:szCs w:val="20"/>
        </w:rPr>
        <w:t>At the OPD level as the leading sector, information related to the technical implementation of the SNP policy is made based on the regulations of the Minister of Education and Culture or the regulations of the Minister of Education, Culture, and Research and Technology as an elaboration of the SNP policy. Then, related to the data on the appropriateness of the implementation of the duties and authorities of OPD staff, it is provided by the direct superior through the instruments owned by the relevant OPD.</w:t>
      </w:r>
      <w:r w:rsidR="00AD376D">
        <w:rPr>
          <w:rFonts w:ascii="Cambria" w:hAnsi="Cambria"/>
          <w:sz w:val="20"/>
          <w:szCs w:val="20"/>
          <w:lang w:val="id-ID"/>
        </w:rPr>
        <w:t xml:space="preserve"> </w:t>
      </w:r>
      <w:r>
        <w:rPr>
          <w:rFonts w:ascii="Cambria" w:hAnsi="Cambria"/>
          <w:sz w:val="20"/>
          <w:szCs w:val="20"/>
        </w:rPr>
        <w:t xml:space="preserve">Meanwhile, in educational units, they receive technical instructions for implementing the SNP policy according to the </w:t>
      </w:r>
      <w:proofErr w:type="spellStart"/>
      <w:r>
        <w:rPr>
          <w:rFonts w:ascii="Cambria" w:hAnsi="Cambria"/>
          <w:sz w:val="20"/>
          <w:szCs w:val="20"/>
        </w:rPr>
        <w:t>Permendikbud</w:t>
      </w:r>
      <w:proofErr w:type="spellEnd"/>
      <w:r>
        <w:rPr>
          <w:rFonts w:ascii="Cambria" w:hAnsi="Cambria"/>
          <w:sz w:val="20"/>
          <w:szCs w:val="20"/>
        </w:rPr>
        <w:t xml:space="preserve"> or </w:t>
      </w:r>
      <w:proofErr w:type="spellStart"/>
      <w:r>
        <w:rPr>
          <w:rFonts w:ascii="Cambria" w:hAnsi="Cambria"/>
          <w:sz w:val="20"/>
          <w:szCs w:val="20"/>
        </w:rPr>
        <w:t>Permendikbudristek</w:t>
      </w:r>
      <w:proofErr w:type="spellEnd"/>
      <w:r>
        <w:rPr>
          <w:rFonts w:ascii="Cambria" w:hAnsi="Cambria"/>
          <w:sz w:val="20"/>
          <w:szCs w:val="20"/>
        </w:rPr>
        <w:t xml:space="preserve"> as an elaboration of the eight SNPs. Then, what needs to be considered is the data collection on the level of TPK's appropriateness in implementing the SNP policy that needs to be provided by the principal and OPD to measure the extent to which the TPK as the implementer in the school has implemented the SNP policy according to its duties and as an evaluation.</w:t>
      </w:r>
      <w:r w:rsidR="00AD376D">
        <w:rPr>
          <w:rFonts w:ascii="Cambria" w:hAnsi="Cambria"/>
          <w:sz w:val="20"/>
          <w:szCs w:val="20"/>
          <w:lang w:val="id-ID"/>
        </w:rPr>
        <w:t xml:space="preserve"> </w:t>
      </w:r>
      <w:r>
        <w:rPr>
          <w:rFonts w:ascii="Cambria" w:hAnsi="Cambria"/>
          <w:sz w:val="20"/>
          <w:szCs w:val="20"/>
        </w:rPr>
        <w:t>Thus, the above shows that information resources greatly influence the implementation of effective and efficient policies. If information resources are not provided, it will affect the implementation of policies both at the OPD/Education Office level and at the education unit level.</w:t>
      </w:r>
    </w:p>
    <w:p w14:paraId="14581E3E" w14:textId="77777777" w:rsidR="007A57C9" w:rsidRPr="004C7336" w:rsidRDefault="007A57C9" w:rsidP="00DB6E2A">
      <w:pPr>
        <w:numPr>
          <w:ilvl w:val="0"/>
          <w:numId w:val="7"/>
        </w:numPr>
        <w:spacing w:after="0" w:line="240" w:lineRule="auto"/>
        <w:ind w:left="0" w:firstLine="0"/>
        <w:jc w:val="both"/>
        <w:rPr>
          <w:rFonts w:ascii="Cambria" w:hAnsi="Cambria"/>
          <w:b/>
          <w:i/>
          <w:sz w:val="20"/>
          <w:szCs w:val="20"/>
        </w:rPr>
      </w:pPr>
      <w:r>
        <w:rPr>
          <w:rFonts w:ascii="Cambria" w:hAnsi="Cambria"/>
          <w:i/>
          <w:sz w:val="20"/>
          <w:szCs w:val="20"/>
        </w:rPr>
        <w:t>Facility Resources</w:t>
      </w:r>
    </w:p>
    <w:p w14:paraId="216F4A84" w14:textId="1D56B57C" w:rsidR="007A57C9" w:rsidRPr="004C7336" w:rsidRDefault="007A57C9" w:rsidP="00407B97">
      <w:pPr>
        <w:spacing w:after="0" w:line="240" w:lineRule="auto"/>
        <w:jc w:val="both"/>
        <w:rPr>
          <w:rFonts w:ascii="Cambria" w:hAnsi="Cambria"/>
          <w:b/>
          <w:sz w:val="20"/>
          <w:szCs w:val="20"/>
        </w:rPr>
      </w:pPr>
      <w:r>
        <w:rPr>
          <w:rFonts w:ascii="Cambria" w:hAnsi="Cambria"/>
          <w:sz w:val="20"/>
          <w:szCs w:val="20"/>
        </w:rPr>
        <w:t>Facilities are means/infrastructure that include land, buildings, and various equipment and media that support the implementation of policies in an organization. If the facilities are inadequate, then all organizational activities will experience obstacles, but on the contrary if the facilities are adequate or very adequate, then all organizational activities will run smoothly, effectively, and efficiently.</w:t>
      </w:r>
    </w:p>
    <w:p w14:paraId="458A6DEA" w14:textId="77777777" w:rsidR="007A57C9" w:rsidRPr="004C7336" w:rsidRDefault="007A57C9" w:rsidP="00DB6E2A">
      <w:pPr>
        <w:numPr>
          <w:ilvl w:val="0"/>
          <w:numId w:val="5"/>
        </w:numPr>
        <w:spacing w:after="0" w:line="240" w:lineRule="auto"/>
        <w:ind w:left="0" w:firstLine="0"/>
        <w:jc w:val="both"/>
        <w:rPr>
          <w:rFonts w:ascii="Cambria" w:hAnsi="Cambria"/>
          <w:b/>
          <w:sz w:val="20"/>
          <w:szCs w:val="20"/>
        </w:rPr>
      </w:pPr>
      <w:r>
        <w:rPr>
          <w:rFonts w:ascii="Cambria" w:hAnsi="Cambria"/>
          <w:sz w:val="20"/>
          <w:szCs w:val="20"/>
        </w:rPr>
        <w:t>Disposition</w:t>
      </w:r>
    </w:p>
    <w:p w14:paraId="6AA77A2E"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According to Edward III </w:t>
      </w:r>
      <w:r>
        <w:rPr>
          <w:rFonts w:ascii="Cambria" w:hAnsi="Cambria"/>
          <w:sz w:val="20"/>
          <w:szCs w:val="20"/>
        </w:rPr>
        <w:fldChar w:fldCharType="begin" w:fldLock="1"/>
      </w:r>
      <w:r>
        <w:rPr>
          <w:rFonts w:ascii="Cambria" w:hAnsi="Cambria"/>
          <w:sz w:val="20"/>
          <w:szCs w:val="20"/>
        </w:rPr>
        <w:instrText>ADDIN CSL_CITATION {"citationItems":[{"id":"ITEM-1","itemData":{"ISBN":"9786027862746","ISSN":"1098-6596","PMID":"25246403","abstract":"Predicting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approach.","author":[{"dropping-particle":"","family":"Subianto","given":"Agus","non-dropping-particle":"","parse-names":false,"suffix":""}],"container-title":"Brilliant","id":"ITEM-1","issued":{"date-parts":[["2020"]]},"number-of-pages":"119","title":"Kebijakan Publik Tinjauan Perencanaan Implementasi dan Evaluasi","type":"book"},"uris":["http://www.mendeley.com/documents/?uuid=2a6764bf-da8a-413f-896c-d7f71c360ad7"]}],"mendeley":{"formattedCitation":"(Subianto 2020)","manualFormatting":"(dalam Subianto 2020:71)","plainTextFormattedCitation":"(Subianto 2020)","previouslyFormattedCitation":"(Subianto 2020)"},"properties":{"noteIndex":0},"schema":"https://github.com/citation-style-language/schema/raw/master/csl-citation.json"}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Subianto 2020:71) </w:t>
      </w:r>
      <w:r>
        <w:rPr>
          <w:rFonts w:ascii="Cambria" w:hAnsi="Cambria"/>
          <w:sz w:val="20"/>
          <w:szCs w:val="20"/>
        </w:rPr>
        <w:fldChar w:fldCharType="end"/>
      </w:r>
      <w:r>
        <w:rPr>
          <w:rFonts w:ascii="Cambria" w:hAnsi="Cambria"/>
          <w:sz w:val="20"/>
          <w:szCs w:val="20"/>
        </w:rPr>
        <w:t xml:space="preserve">, Disposition </w:t>
      </w:r>
      <w:r>
        <w:rPr>
          <w:rFonts w:ascii="Cambria" w:hAnsi="Cambria"/>
          <w:i/>
          <w:sz w:val="20"/>
          <w:szCs w:val="20"/>
        </w:rPr>
        <w:t xml:space="preserve">is the attitude and commitment of the implementer towards the program, especially from those who become implementors, in this case mainly the bureaucratic apparatus </w:t>
      </w:r>
      <w:r>
        <w:rPr>
          <w:rFonts w:ascii="Cambria" w:hAnsi="Cambria"/>
          <w:sz w:val="20"/>
          <w:szCs w:val="20"/>
        </w:rPr>
        <w:t xml:space="preserve">. Furthermore, in the view of Edward III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2021)","manualFormatting":"(dalam Sutmasa 2021:31)","plainTextFormattedCitation":"(Sutmasa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Sutmasa 2021:31) </w:t>
      </w:r>
      <w:r>
        <w:rPr>
          <w:rFonts w:ascii="Cambria" w:hAnsi="Cambria"/>
          <w:sz w:val="20"/>
          <w:szCs w:val="20"/>
        </w:rPr>
        <w:fldChar w:fldCharType="end"/>
      </w:r>
      <w:r>
        <w:rPr>
          <w:rFonts w:ascii="Cambria" w:hAnsi="Cambria"/>
          <w:sz w:val="20"/>
          <w:szCs w:val="20"/>
        </w:rPr>
        <w:t xml:space="preserve">that, </w:t>
      </w:r>
      <w:r>
        <w:rPr>
          <w:rFonts w:ascii="Cambria" w:hAnsi="Cambria"/>
          <w:i/>
          <w:sz w:val="20"/>
          <w:szCs w:val="20"/>
        </w:rPr>
        <w:t xml:space="preserve">Here, disposition does not only mean knowing what to do but must have the ability to do it </w:t>
      </w:r>
      <w:r>
        <w:rPr>
          <w:rFonts w:ascii="Cambria" w:hAnsi="Cambria"/>
          <w:sz w:val="20"/>
          <w:szCs w:val="20"/>
        </w:rPr>
        <w:t>. Therefore, to realize the effectiveness of policy implementation, the disposition factor is very important for policy implementers.</w:t>
      </w:r>
    </w:p>
    <w:p w14:paraId="36071E30"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The attitude of the policy implementer is a form of tendency that has consequences in implementing the policy. The attitude of the implementer towards a policy is shown through the form of support and vice versa in the form of rejection which can complicate or hinder the implementation of the policy. According to Anis </w:t>
      </w:r>
      <w:proofErr w:type="spellStart"/>
      <w:r>
        <w:rPr>
          <w:rFonts w:ascii="Cambria" w:hAnsi="Cambria"/>
          <w:sz w:val="20"/>
          <w:szCs w:val="20"/>
        </w:rPr>
        <w:t>Ribcalia</w:t>
      </w:r>
      <w:proofErr w:type="spellEnd"/>
      <w:r>
        <w:rPr>
          <w:rFonts w:ascii="Cambria" w:hAnsi="Cambria"/>
          <w:sz w:val="20"/>
          <w:szCs w:val="20"/>
        </w:rPr>
        <w:t xml:space="preserve"> </w:t>
      </w:r>
      <w:proofErr w:type="spellStart"/>
      <w:r>
        <w:rPr>
          <w:rFonts w:ascii="Cambria" w:hAnsi="Cambria"/>
          <w:sz w:val="20"/>
          <w:szCs w:val="20"/>
        </w:rPr>
        <w:t>Septiana</w:t>
      </w:r>
      <w:proofErr w:type="spellEnd"/>
      <w:r>
        <w:rPr>
          <w:rFonts w:ascii="Cambria" w:hAnsi="Cambria"/>
          <w:sz w:val="20"/>
          <w:szCs w:val="20"/>
        </w:rPr>
        <w:t xml:space="preserve">, et al. </w:t>
      </w:r>
      <w:r>
        <w:rPr>
          <w:rFonts w:ascii="Cambria" w:hAnsi="Cambria"/>
          <w:sz w:val="20"/>
          <w:szCs w:val="20"/>
        </w:rPr>
        <w:fldChar w:fldCharType="begin" w:fldLock="1"/>
      </w:r>
      <w:r>
        <w:rPr>
          <w:rFonts w:ascii="Cambria" w:hAnsi="Cambria"/>
          <w:sz w:val="20"/>
          <w:szCs w:val="20"/>
        </w:rPr>
        <w:instrText>ADDIN CSL_CITATION {"citationItems":[{"id":"ITEM-1","itemData":{"ISBN":"9786231981431","author":[{"dropping-particle":"","family":"Anis Ribcalia Septiana","given":"Dkk.","non-dropping-particle":"","parse-names":false,"suffix":""}],"edition":"1","editor":[{"dropping-particle":"","family":"M.Pd.","given":"Ari Yanto.","non-dropping-particle":"","parse-names":false,"suffix":""}],"id":"ITEM-1","issued":{"date-parts":[["2023"]]},"number-of-pages":"270","title":"KEBIJAKAN PUBLIK : TEORI , FORMULASI","type":"book"},"uris":["http://www.mendeley.com/documents/?uuid=d66e079c-751f-42bf-837f-0040e0e7a07a"]}],"mendeley":{"formattedCitation":"(Anis Ribcalia Septiana 2023)","manualFormatting":"(2023:146)","plainTextFormattedCitation":"(Anis Ribcalia Septiana 2023)","previouslyFormattedCitation":"(Anis Ribcalia Septiana 2023)"},"properties":{"noteIndex":0},"schema":"https://github.com/citation-style-language/schema/raw/master/csl-citation.json"}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(2023:146)</w:t>
      </w:r>
      <w:r>
        <w:rPr>
          <w:rFonts w:ascii="Cambria" w:hAnsi="Cambria"/>
          <w:sz w:val="20"/>
          <w:szCs w:val="20"/>
        </w:rPr>
        <w:fldChar w:fldCharType="end"/>
      </w:r>
    </w:p>
    <w:p w14:paraId="4A1DEB5B"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lastRenderedPageBreak/>
        <w:t>There are several things that must be considered related to the attitude of policy implementers, namely: first, the impact caused by the existence of a zone of indifference in implementing or not implementing the policy. Second, there is a tendency to appoint and place implementer personnel based on political considerations alone without considering their capacity and capabilities. Third, there is a tendency to implement the policy based on self-interest motivation to get incentives without considering the substance and objectives of the policy.</w:t>
      </w:r>
    </w:p>
    <w:p w14:paraId="01B6BB43" w14:textId="79335E44" w:rsidR="007A57C9" w:rsidRPr="004C7336" w:rsidRDefault="007A57C9" w:rsidP="00105055">
      <w:pPr>
        <w:spacing w:after="0" w:line="240" w:lineRule="auto"/>
        <w:ind w:firstLine="720"/>
        <w:jc w:val="both"/>
        <w:rPr>
          <w:rFonts w:ascii="Cambria" w:hAnsi="Cambria"/>
          <w:sz w:val="20"/>
          <w:szCs w:val="20"/>
        </w:rPr>
      </w:pPr>
      <w:r>
        <w:rPr>
          <w:rFonts w:ascii="Cambria" w:hAnsi="Cambria"/>
          <w:sz w:val="20"/>
          <w:szCs w:val="20"/>
        </w:rPr>
        <w:t>Political views certainly encourage policy makers to place implementers in important roles in order to succeed in their political goals. The impact of this sectoral ego generally causes rejection for political opponents or those who do not share the same views as the policies issued, so that there are some implementers who are resistant to the policy just to implement the policy without making maximum efforts in implementing the policy, as well as sometimes the attitude of rejection arises because of miscommunication that occurs which causes confusion and misinterpretation of the policies issued.</w:t>
      </w:r>
    </w:p>
    <w:p w14:paraId="5A3AAA1E"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According to Edward III, to encourage or motivate implementers to work optimally and encourage positive perceptions of a policy, in Edward III's view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(Sutmasa 2021) </w:t>
      </w:r>
      <w:r>
        <w:rPr>
          <w:rFonts w:ascii="Cambria" w:hAnsi="Cambria"/>
          <w:sz w:val="20"/>
          <w:szCs w:val="20"/>
        </w:rPr>
        <w:fldChar w:fldCharType="end"/>
      </w:r>
      <w:r>
        <w:rPr>
          <w:rFonts w:ascii="Cambria" w:hAnsi="Cambria"/>
          <w:sz w:val="20"/>
          <w:szCs w:val="20"/>
        </w:rPr>
        <w:t>there are two disposition variables that are very important to carry out, namely:</w:t>
      </w:r>
    </w:p>
    <w:p w14:paraId="179D2442" w14:textId="77777777" w:rsidR="007A57C9" w:rsidRPr="004C7336" w:rsidRDefault="007A57C9" w:rsidP="00DB6E2A">
      <w:pPr>
        <w:numPr>
          <w:ilvl w:val="0"/>
          <w:numId w:val="8"/>
        </w:numPr>
        <w:spacing w:after="0" w:line="240" w:lineRule="auto"/>
        <w:ind w:left="0" w:firstLine="0"/>
        <w:jc w:val="both"/>
        <w:rPr>
          <w:rFonts w:ascii="Cambria" w:hAnsi="Cambria"/>
          <w:sz w:val="20"/>
          <w:szCs w:val="20"/>
        </w:rPr>
      </w:pPr>
      <w:r>
        <w:rPr>
          <w:rFonts w:ascii="Cambria" w:hAnsi="Cambria"/>
          <w:sz w:val="20"/>
          <w:szCs w:val="20"/>
        </w:rPr>
        <w:t>bureaucratic appointment: the selection and appointment of policy implementing personnel must be people who are dedicated to the policies that have been established, more specifically to the interests of the citizens;</w:t>
      </w:r>
    </w:p>
    <w:p w14:paraId="0284BCEA" w14:textId="77777777" w:rsidR="007A57C9" w:rsidRPr="004C7336" w:rsidRDefault="007A57C9" w:rsidP="00DB6E2A">
      <w:pPr>
        <w:numPr>
          <w:ilvl w:val="0"/>
          <w:numId w:val="8"/>
        </w:numPr>
        <w:spacing w:after="0" w:line="240" w:lineRule="auto"/>
        <w:ind w:left="0" w:firstLine="0"/>
        <w:jc w:val="both"/>
        <w:rPr>
          <w:rFonts w:ascii="Cambria" w:hAnsi="Cambria"/>
          <w:sz w:val="20"/>
          <w:szCs w:val="20"/>
        </w:rPr>
      </w:pPr>
      <w:r>
        <w:rPr>
          <w:rFonts w:ascii="Cambria" w:hAnsi="Cambria"/>
          <w:sz w:val="20"/>
          <w:szCs w:val="20"/>
        </w:rPr>
        <w:t>Incentives: manipulating incentives to influence the actions of policy implementers is important, for example by increasing profits, so that policy implementers implement policies well because their personal interests (self-interest) are accommodated.</w:t>
      </w:r>
    </w:p>
    <w:p w14:paraId="50362F7A" w14:textId="5B2CC92A" w:rsidR="007A57C9" w:rsidRPr="004C7336" w:rsidRDefault="007A57C9" w:rsidP="00105055">
      <w:pPr>
        <w:spacing w:after="0" w:line="240" w:lineRule="auto"/>
        <w:ind w:firstLine="720"/>
        <w:jc w:val="both"/>
        <w:rPr>
          <w:rFonts w:ascii="Cambria" w:hAnsi="Cambria"/>
          <w:sz w:val="20"/>
          <w:szCs w:val="20"/>
        </w:rPr>
      </w:pPr>
      <w:r>
        <w:rPr>
          <w:rFonts w:ascii="Cambria" w:hAnsi="Cambria"/>
          <w:sz w:val="20"/>
          <w:szCs w:val="20"/>
        </w:rPr>
        <w:t>From the statement above, it shows that the disposition factor greatly influences the implementation of the SNP policy. If the application of the disposition factor is not given enough attention, it will hinder the effectiveness of the implementation of the SNP policy in educational units, and vice versa, if the disposition factor is applied, it can be ensured that the implementation of the SNP policy will run effectively and efficiently according to the objectives of the policy itself.</w:t>
      </w:r>
    </w:p>
    <w:p w14:paraId="49C84B1D" w14:textId="77777777" w:rsidR="007A57C9" w:rsidRPr="004C7336" w:rsidRDefault="007A57C9" w:rsidP="00DB6E2A">
      <w:pPr>
        <w:numPr>
          <w:ilvl w:val="0"/>
          <w:numId w:val="5"/>
        </w:numPr>
        <w:spacing w:after="0" w:line="240" w:lineRule="auto"/>
        <w:ind w:left="0" w:firstLine="0"/>
        <w:jc w:val="both"/>
        <w:rPr>
          <w:rFonts w:ascii="Cambria" w:hAnsi="Cambria"/>
          <w:b/>
          <w:sz w:val="20"/>
          <w:szCs w:val="20"/>
        </w:rPr>
      </w:pPr>
      <w:r>
        <w:rPr>
          <w:rFonts w:ascii="Cambria" w:hAnsi="Cambria"/>
          <w:sz w:val="20"/>
          <w:szCs w:val="20"/>
        </w:rPr>
        <w:t>Organizational structure</w:t>
      </w:r>
    </w:p>
    <w:p w14:paraId="4BBD57CB" w14:textId="77777777" w:rsidR="00105055" w:rsidRDefault="007A57C9" w:rsidP="00080E03">
      <w:pPr>
        <w:spacing w:after="0" w:line="240" w:lineRule="auto"/>
        <w:ind w:firstLine="567"/>
        <w:jc w:val="both"/>
        <w:rPr>
          <w:rFonts w:ascii="Cambria" w:hAnsi="Cambria"/>
          <w:sz w:val="20"/>
          <w:szCs w:val="20"/>
        </w:rPr>
      </w:pPr>
      <w:r>
        <w:rPr>
          <w:rFonts w:ascii="Cambria" w:hAnsi="Cambria"/>
          <w:sz w:val="20"/>
          <w:szCs w:val="20"/>
        </w:rPr>
        <w:t>Bureaucratic structure is one of the factors that greatly influences the success of policy implementation. Bureaucratic structure is a bureaucratic system that collectively aims to organize coordination lines to improve public services. Through the existence of a work system and procedures in the form of this hierarchical line, the implementation of the policy always runs rigidly so that there is always a conflict of interest.</w:t>
      </w:r>
    </w:p>
    <w:p w14:paraId="4073C108" w14:textId="6985C401" w:rsidR="007A57C9" w:rsidRPr="004C7336" w:rsidRDefault="007A57C9" w:rsidP="00105055">
      <w:pPr>
        <w:spacing w:after="0" w:line="240" w:lineRule="auto"/>
        <w:ind w:firstLine="720"/>
        <w:jc w:val="both"/>
        <w:rPr>
          <w:rFonts w:ascii="Cambria" w:hAnsi="Cambria"/>
          <w:sz w:val="20"/>
          <w:szCs w:val="20"/>
        </w:rPr>
      </w:pPr>
      <w:r>
        <w:rPr>
          <w:rFonts w:ascii="Cambria" w:hAnsi="Cambria"/>
          <w:sz w:val="20"/>
          <w:szCs w:val="20"/>
        </w:rPr>
        <w:t xml:space="preserve">According to David Osborne and Peter </w:t>
      </w:r>
      <w:proofErr w:type="spellStart"/>
      <w:r>
        <w:rPr>
          <w:rFonts w:ascii="Cambria" w:hAnsi="Cambria"/>
          <w:sz w:val="20"/>
          <w:szCs w:val="20"/>
        </w:rPr>
        <w:t>Plastrik</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{"citationItems":[{"id":"ITEM-1","itemData":{"ISBN":"9786231981431","author":[{"dropping-particle":"","family":"Anis Ribcalia Septiana","given":"Dkk.","non-dropping-particle":"","parse-names":false,"suffix":""}],"edition":"1","editor":[{"dropping-particle":"","family":"M.Pd.","given":"Ari Yanto.","non-dropping-particle":"","parse-names":false,"suffix":""}],"id":"ITEM-1","issued":{"date-parts":[["2023"]]},"number-of-pages":"270","title":"KEBIJAKAN PUBLIK : TEORI , FORMULASI","type":"book"},"uris":["http://www.mendeley.com/documents/?uuid=d66e079c-751f-42bf-837f-0040e0e7a07a"]}],"mendeley":{"formattedCitation":"(Anis Ribcalia Septiana 2023)","manualFormatting":"(dalam Anis Ribcalia Septiana 2023:147)","plainTextFormattedCitation":"(Anis Ribcalia Septiana 2023)","previouslyFormattedCitation":"(Anis Ribcalia Septiana 2023)"},"properties":{"noteIndex":0},"schema":"https://github.com/citation-style-language/schema/raw/master/csl-citation.json"}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Anis Ribcalia Septiana 2023:147) </w:t>
      </w:r>
      <w:r>
        <w:rPr>
          <w:rFonts w:ascii="Cambria" w:hAnsi="Cambria"/>
          <w:sz w:val="20"/>
          <w:szCs w:val="20"/>
        </w:rPr>
        <w:fldChar w:fldCharType="end"/>
      </w:r>
      <w:r>
        <w:rPr>
          <w:rFonts w:ascii="Cambria" w:hAnsi="Cambria"/>
          <w:sz w:val="20"/>
          <w:szCs w:val="20"/>
        </w:rPr>
        <w:t xml:space="preserve">, that </w:t>
      </w:r>
      <w:r>
        <w:rPr>
          <w:rFonts w:ascii="Cambria" w:hAnsi="Cambria"/>
          <w:i/>
          <w:sz w:val="20"/>
          <w:szCs w:val="20"/>
        </w:rPr>
        <w:t xml:space="preserve">with this kind of structure it greatly affects the performance of the policy so that improving management in government is needed: the next step of effective system management strategy </w:t>
      </w:r>
      <w:r>
        <w:rPr>
          <w:rFonts w:ascii="Cambria" w:hAnsi="Cambria"/>
          <w:sz w:val="20"/>
          <w:szCs w:val="20"/>
        </w:rPr>
        <w:t>. Therefore, improving the management system really needs to be considered and implemented consistently by prioritizing optimal public services.</w:t>
      </w:r>
    </w:p>
    <w:p w14:paraId="33C118D0" w14:textId="77777777" w:rsidR="007A57C9" w:rsidRPr="004C7336" w:rsidRDefault="007A57C9" w:rsidP="00407B97">
      <w:pPr>
        <w:spacing w:after="0" w:line="240" w:lineRule="auto"/>
        <w:jc w:val="both"/>
        <w:rPr>
          <w:rFonts w:ascii="Cambria" w:hAnsi="Cambria"/>
          <w:sz w:val="20"/>
          <w:szCs w:val="20"/>
        </w:rPr>
      </w:pPr>
      <w:r>
        <w:rPr>
          <w:rFonts w:ascii="Cambria" w:hAnsi="Cambria"/>
          <w:sz w:val="20"/>
          <w:szCs w:val="20"/>
        </w:rPr>
        <w:t xml:space="preserve">Ripley and Franklin </w:t>
      </w:r>
      <w:r>
        <w:rPr>
          <w:rFonts w:ascii="Cambria" w:hAnsi="Cambria"/>
          <w:sz w:val="20"/>
          <w:szCs w:val="20"/>
        </w:rPr>
        <w:fldChar w:fldCharType="begin" w:fldLock="1"/>
      </w:r>
      <w:r>
        <w:rPr>
          <w:rFonts w:ascii="Cambria" w:hAnsi="Cambria"/>
          <w:sz w:val="20"/>
          <w:szCs w:val="20"/>
        </w:rPr>
        <w:instrText>ADDIN CSL_CITATION {"citationItems":[{"id":"ITEM-1","itemData":{"ISBN":"9786231981431","author":[{"dropping-particle":"","family":"Anis Ribcalia Septiana","given":"Dkk.","non-dropping-particle":"","parse-names":false,"suffix":""}],"edition":"1","editor":[{"dropping-particle":"","family":"M.Pd.","given":"Ari Yanto.","non-dropping-particle":"","parse-names":false,"suffix":""}],"id":"ITEM-1","issued":{"date-parts":[["2023"]]},"number-of-pages":"270","title":"KEBIJAKAN PUBLIK : TEORI , FORMULASI","type":"book"},"uris":["http://www.mendeley.com/documents/?uuid=d66e079c-751f-42bf-837f-0040e0e7a07a"]}],"mendeley":{"formattedCitation":"(Anis Ribcalia Septiana 2023)","manualFormatting":"(dalam Anis Ribcalia Septiana 2023:147)","plainTextFormattedCitation":"(Anis Ribcalia Septiana 2023)","previouslyFormattedCitation":"(Anis Ribcalia Septiana 2023)"},"properties":{"noteIndex":0},"schema":"https://github.com/citation-style-language/schema/raw/master/csl-citation.json"}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Anis Ribcalia Septiana 2023:147) </w:t>
      </w:r>
      <w:r>
        <w:rPr>
          <w:rFonts w:ascii="Cambria" w:hAnsi="Cambria"/>
          <w:sz w:val="20"/>
          <w:szCs w:val="20"/>
        </w:rPr>
        <w:fldChar w:fldCharType="end"/>
      </w:r>
      <w:r>
        <w:rPr>
          <w:rFonts w:ascii="Cambria" w:hAnsi="Cambria"/>
          <w:sz w:val="20"/>
          <w:szCs w:val="20"/>
        </w:rPr>
        <w:t>, emphasize regarding bureaucratic character, that:</w:t>
      </w:r>
    </w:p>
    <w:p w14:paraId="11E1B34A"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Bureaucratic institutions are instruments used to address public problems.</w:t>
      </w:r>
    </w:p>
    <w:p w14:paraId="1AA7DB8D"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Bureaucracy is a dominant institution in implementing policy programs with different fragmentation of interests at each level.</w:t>
      </w:r>
    </w:p>
    <w:p w14:paraId="349E7682"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The goals and functions of bureaucracy are very broad and complex.</w:t>
      </w:r>
    </w:p>
    <w:p w14:paraId="3E351B3D"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Bureaucracy has a strong instinct to maintain its systems and work patterns.</w:t>
      </w:r>
    </w:p>
    <w:p w14:paraId="1662CDFA"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Bureaucracy is a work unit that is not neutral and cannot be controlled by external forces.</w:t>
      </w:r>
    </w:p>
    <w:p w14:paraId="6784A8FD" w14:textId="77777777" w:rsidR="007A57C9" w:rsidRPr="004C7336" w:rsidRDefault="007A57C9" w:rsidP="00DB6E2A">
      <w:pPr>
        <w:numPr>
          <w:ilvl w:val="0"/>
          <w:numId w:val="15"/>
        </w:numPr>
        <w:spacing w:after="0" w:line="240" w:lineRule="auto"/>
        <w:ind w:left="284" w:hanging="284"/>
        <w:jc w:val="both"/>
        <w:rPr>
          <w:rFonts w:ascii="Cambria" w:hAnsi="Cambria"/>
          <w:sz w:val="20"/>
          <w:szCs w:val="20"/>
        </w:rPr>
      </w:pPr>
      <w:r>
        <w:rPr>
          <w:rFonts w:ascii="Cambria" w:hAnsi="Cambria"/>
          <w:sz w:val="20"/>
          <w:szCs w:val="20"/>
        </w:rPr>
        <w:t>The autonomy that is possessed is always used as a bargaining tool (bargaining position) to gain personal gain.</w:t>
      </w:r>
    </w:p>
    <w:p w14:paraId="18234F3D" w14:textId="521F36F6" w:rsidR="007A57C9" w:rsidRPr="004C7336" w:rsidRDefault="007A57C9" w:rsidP="00105055">
      <w:pPr>
        <w:spacing w:after="0" w:line="240" w:lineRule="auto"/>
        <w:ind w:firstLine="709"/>
        <w:jc w:val="both"/>
        <w:rPr>
          <w:rFonts w:ascii="Cambria" w:hAnsi="Cambria"/>
          <w:sz w:val="20"/>
          <w:szCs w:val="20"/>
        </w:rPr>
      </w:pPr>
      <w:r>
        <w:rPr>
          <w:rFonts w:ascii="Cambria" w:hAnsi="Cambria"/>
          <w:sz w:val="20"/>
          <w:szCs w:val="20"/>
        </w:rPr>
        <w:t xml:space="preserve">From the above view, the bureaucratic structure is a very important and fundamental factor in implementing all public policy programs. Therefore, Edward III </w:t>
      </w:r>
      <w:r>
        <w:rPr>
          <w:rFonts w:ascii="Cambria" w:hAnsi="Cambria"/>
          <w:sz w:val="20"/>
          <w:szCs w:val="20"/>
        </w:rPr>
        <w:fldChar w:fldCharType="begin" w:fldLock="1"/>
      </w:r>
      <w:r>
        <w:rPr>
          <w:rFonts w:ascii="Cambria" w:hAnsi="Cambria"/>
          <w:sz w:val="20"/>
          <w:szCs w:val="20"/>
        </w:rPr>
        <w:instrText>ADDIN CSL_CITATION {"citationItems":[{"id":"ITEM-1","itemData":{"DOI":"10.47532/jic.v4i1.242","ISSN":"2620-5173","abstract":"No matter how good the formulation of a public policy is, if it fails to be implemented then the policy is useless. Policy implementation is one of the determinant sequences in the entire public policy process, because it is directly related to the performance of a policy, the realization of goals and results (outputs and outcomes). Therefore, ensuring the effectiveness of public policy implementation is very important, that is, first of all by properly and correctly understanding the entire process of public policy, especially the factors that influence policy implementation. Some of the influencing factors are: size and policy objectives, resources, characteristics of implementing agents, attitudes / tendencies (disposition) of operators, communication, economic, social and political environment, whether the problems are easy or not, the ability of policies to structure implementation appropriately. Second, oversee the implementation of public policies with full responsibility through monitoring, evaluation and reward.","author":[{"dropping-particle":"","family":"Sutmasa","given":"Yosep Gede","non-dropping-particle":"","parse-names":false,"suffix":""}],"container-title":"Jurnal Ilmiah Cakrawarti","id":"ITEM-1","issue":"1","issued":{"date-parts":[["2021"]]},"page":"25-36","title":"Memastikan Efektivitas Implementasi Kebijakan Publik","type":"article-journal","volume":"4"},"uris":["http://www.mendeley.com/documents/?uuid=5eeb0bcd-333b-4a49-9a79-879da0d1659f"]}],"mendeley":{"formattedCitation":"(Sutmasa 2021)","manualFormatting":"(dalam Sutmasa 2021:32)","plainTextFormattedCitation":"(Sutmasa 2021)","previouslyFormattedCitation":"(Sutmasa 2021)"},"properties":{"noteIndex":0},"schema":"https://github.com/citation-style-language/schema/raw/master/csl-citation.json"}</w:instrText>
      </w:r>
      <w:r>
        <w:rPr>
          <w:rFonts w:ascii="Cambria" w:hAnsi="Cambria"/>
          <w:sz w:val="20"/>
          <w:szCs w:val="20"/>
        </w:rPr>
        <w:fldChar w:fldCharType="separate"/>
      </w:r>
      <w:r>
        <w:rPr>
          <w:rFonts w:ascii="Cambria" w:hAnsi="Cambria"/>
          <w:noProof/>
          <w:sz w:val="20"/>
          <w:szCs w:val="20"/>
        </w:rPr>
        <w:t xml:space="preserve">(in Sutmasa 2021:32) </w:t>
      </w:r>
      <w:r>
        <w:rPr>
          <w:rFonts w:ascii="Cambria" w:hAnsi="Cambria"/>
          <w:sz w:val="20"/>
          <w:szCs w:val="20"/>
        </w:rPr>
        <w:fldChar w:fldCharType="end"/>
      </w:r>
      <w:r>
        <w:rPr>
          <w:rFonts w:ascii="Cambria" w:hAnsi="Cambria"/>
          <w:sz w:val="20"/>
          <w:szCs w:val="20"/>
        </w:rPr>
        <w:t>is of the view that:</w:t>
      </w:r>
    </w:p>
    <w:p w14:paraId="74A337E7" w14:textId="0AAA458C" w:rsidR="003315AC" w:rsidRPr="004C7336" w:rsidRDefault="007A57C9" w:rsidP="00080E03">
      <w:pPr>
        <w:spacing w:after="0" w:line="240" w:lineRule="auto"/>
        <w:jc w:val="both"/>
        <w:rPr>
          <w:rFonts w:ascii="Cambria" w:hAnsi="Cambria"/>
          <w:b/>
          <w:sz w:val="20"/>
          <w:szCs w:val="20"/>
        </w:rPr>
      </w:pPr>
      <w:r>
        <w:rPr>
          <w:rFonts w:ascii="Cambria" w:hAnsi="Cambria"/>
          <w:sz w:val="20"/>
          <w:szCs w:val="20"/>
        </w:rPr>
        <w:t>To boost the performance of bureaucratic/organizational structures towards a better direction is through SOP (standard operating procedure) and fragmentation. One way to do fragmentation is by spreading the responsibility of employee activities or activities among several work units.</w:t>
      </w:r>
      <w:r w:rsidR="00080E03">
        <w:rPr>
          <w:rFonts w:ascii="Cambria" w:hAnsi="Cambria"/>
          <w:sz w:val="20"/>
          <w:szCs w:val="20"/>
          <w:lang w:val="id-ID"/>
        </w:rPr>
        <w:t xml:space="preserve">  </w:t>
      </w:r>
      <w:r>
        <w:rPr>
          <w:rFonts w:ascii="Cambria" w:hAnsi="Cambria"/>
          <w:sz w:val="20"/>
          <w:szCs w:val="20"/>
        </w:rPr>
        <w:t>From the explanation above, it can be concluded that the bureaucratic structure factor greatly influences the implementation of SNP policies in educational units. If the bureaucratic structure is not implemented consistently, it will have an impact on the clash of duties and interests and elements of interest will cause a lack of or disharmony in working relationships, both between work teams and individuals. On the other hand, the implementation of the right bureaucratic structure will create harmonious, effective and efficient education.</w:t>
      </w:r>
    </w:p>
    <w:p w14:paraId="206AA27D" w14:textId="77777777" w:rsidR="007A57C9" w:rsidRPr="004C7336" w:rsidRDefault="007A57C9" w:rsidP="00407B97">
      <w:pPr>
        <w:spacing w:after="0" w:line="240" w:lineRule="auto"/>
        <w:jc w:val="both"/>
        <w:rPr>
          <w:rFonts w:ascii="Cambria" w:hAnsi="Cambria" w:cs="Times New Roman"/>
          <w:b/>
          <w:sz w:val="20"/>
          <w:szCs w:val="20"/>
          <w:lang w:val="id-ID"/>
        </w:rPr>
      </w:pPr>
    </w:p>
    <w:p w14:paraId="54907B61" w14:textId="475B6C4E" w:rsidR="005507AC" w:rsidRPr="004C7336" w:rsidRDefault="005507AC" w:rsidP="00407B97">
      <w:pPr>
        <w:spacing w:after="0" w:line="240" w:lineRule="auto"/>
        <w:jc w:val="both"/>
        <w:rPr>
          <w:rFonts w:ascii="Cambria" w:hAnsi="Cambria"/>
          <w:b/>
          <w:bCs/>
          <w:sz w:val="20"/>
          <w:szCs w:val="20"/>
        </w:rPr>
      </w:pPr>
      <w:r>
        <w:rPr>
          <w:rFonts w:ascii="Cambria" w:hAnsi="Cambria"/>
          <w:b/>
          <w:bCs/>
          <w:sz w:val="20"/>
          <w:szCs w:val="20"/>
        </w:rPr>
        <w:t>CONCLUSION</w:t>
      </w:r>
    </w:p>
    <w:p w14:paraId="2747045F" w14:textId="0AA1EF86" w:rsidR="00F82065" w:rsidRPr="00F82065" w:rsidRDefault="00F82065" w:rsidP="00F82065">
      <w:pPr>
        <w:spacing w:after="0" w:line="240" w:lineRule="auto"/>
        <w:ind w:firstLine="567"/>
        <w:jc w:val="both"/>
        <w:rPr>
          <w:rFonts w:ascii="Cambria" w:hAnsi="Cambria"/>
          <w:sz w:val="20"/>
          <w:szCs w:val="20"/>
          <w:lang w:val="id-ID"/>
        </w:rPr>
      </w:pPr>
      <w:r w:rsidRPr="00F82065">
        <w:rPr>
          <w:rFonts w:ascii="Cambria" w:hAnsi="Cambria"/>
          <w:sz w:val="20"/>
          <w:szCs w:val="20"/>
          <w:lang w:val="id-ID"/>
        </w:rPr>
        <w:t xml:space="preserve">Based on the research findings, the implementation of the National Education Standards (SNP) policy at SMP Negeri 1 Mentarang has generally been carried out in accordance with Edward III’s model, which includes communication, resources, disposition, and bureaucratic structure, through coordination between the Malinau Regency Education Office and the school. Communication has been relatively effective in terms of transmission and clarity, supported by regulations such as Government Regulation Number 57 of 2021 and related technical guidelines. However, challenges remain in maintaining consistency, particularly in continuous evaluation and </w:t>
      </w:r>
      <w:r w:rsidRPr="00F82065">
        <w:rPr>
          <w:rFonts w:ascii="Cambria" w:hAnsi="Cambria"/>
          <w:sz w:val="20"/>
          <w:szCs w:val="20"/>
          <w:lang w:val="id-ID"/>
        </w:rPr>
        <w:lastRenderedPageBreak/>
        <w:t>coaching for educational personnel (TPK). In terms of resources, while the Education Office possesses adequate human resources, budget, facilities, and authority, the school still faces limitations, especially in the quantity and capacity of staff, infrastructure conditions, and technological competencies. Although incentives and authority have been provided, some TPK members have not fully optimized their roles, and competency alignment in staff placement remains an issue.</w:t>
      </w:r>
      <w:r>
        <w:rPr>
          <w:rFonts w:ascii="Cambria" w:hAnsi="Cambria"/>
          <w:sz w:val="20"/>
          <w:szCs w:val="20"/>
          <w:lang w:val="id-ID"/>
        </w:rPr>
        <w:t xml:space="preserve"> </w:t>
      </w:r>
      <w:r w:rsidRPr="00F82065">
        <w:rPr>
          <w:rFonts w:ascii="Cambria" w:hAnsi="Cambria"/>
          <w:sz w:val="20"/>
          <w:szCs w:val="20"/>
          <w:lang w:val="id-ID"/>
        </w:rPr>
        <w:t>Furthermore, the bureaucratic structure at both the Education Office and the school has been formally established with clear SOPs and coordination mechanisms. Nevertheless, overlapping tasks and misinterpretation of roles at the school level hinder effective policy implementation. These findings indicate that while the SNP policy has been implemented in principle, several structural and operational constraints prevent optimal outcomes. Therefore, improvements are needed, including strengthening continuous coaching and evaluation, enhancing TPK competencies through targeted professional development, expanding funding sources beyond BOS for infrastructure needs, improving competency-based staff placement and sustainable incentive systems, and refining SOPs to minimize overlap and improve coordination across organizational units.</w:t>
      </w:r>
    </w:p>
    <w:p w14:paraId="159CAE78" w14:textId="77777777" w:rsidR="007A57C9" w:rsidRPr="004C7336" w:rsidRDefault="007A57C9" w:rsidP="00407B97">
      <w:pPr>
        <w:spacing w:after="0" w:line="240" w:lineRule="auto"/>
        <w:jc w:val="both"/>
        <w:rPr>
          <w:rFonts w:ascii="Cambria" w:hAnsi="Cambria"/>
          <w:b/>
          <w:bCs/>
          <w:sz w:val="20"/>
          <w:szCs w:val="20"/>
          <w:lang w:val="id-ID"/>
        </w:rPr>
      </w:pPr>
    </w:p>
    <w:p w14:paraId="18B87234" w14:textId="4A653ED4" w:rsidR="005507AC" w:rsidRPr="004C7336" w:rsidRDefault="005507AC" w:rsidP="00407B97">
      <w:pPr>
        <w:spacing w:after="0" w:line="240" w:lineRule="auto"/>
        <w:jc w:val="both"/>
        <w:rPr>
          <w:rFonts w:ascii="Cambria" w:hAnsi="Cambria"/>
          <w:b/>
          <w:bCs/>
          <w:sz w:val="20"/>
          <w:szCs w:val="20"/>
          <w:lang w:val="en-US"/>
        </w:rPr>
      </w:pPr>
      <w:r>
        <w:rPr>
          <w:rFonts w:ascii="Cambria" w:hAnsi="Cambria"/>
          <w:b/>
          <w:bCs/>
          <w:sz w:val="20"/>
          <w:szCs w:val="20"/>
        </w:rPr>
        <w:t>REFERENCES</w:t>
      </w:r>
    </w:p>
    <w:p w14:paraId="06074881" w14:textId="13085563"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Abdussamad, H. Zuchri. 2021. </w:t>
      </w:r>
      <w:r>
        <w:rPr>
          <w:rFonts w:ascii="Cambria" w:hAnsi="Cambria"/>
          <w:i/>
          <w:iCs/>
          <w:noProof/>
          <w:sz w:val="20"/>
          <w:szCs w:val="20"/>
        </w:rPr>
        <w:t>Metode Penelitian Kualitatif</w:t>
      </w:r>
      <w:r>
        <w:rPr>
          <w:rFonts w:ascii="Cambria" w:hAnsi="Cambria"/>
          <w:noProof/>
          <w:sz w:val="20"/>
          <w:szCs w:val="20"/>
        </w:rPr>
        <w:t>. 1st Ed. Ed. Patta Rapanna.</w:t>
      </w:r>
    </w:p>
    <w:p w14:paraId="607535E2" w14:textId="4E4B4A23"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Alawiyah, Faridah. 2017. “Standar Nasional Pendidikan Dasar Dan Menengah.” </w:t>
      </w:r>
      <w:r>
        <w:rPr>
          <w:rFonts w:ascii="Cambria" w:hAnsi="Cambria"/>
          <w:i/>
          <w:iCs/>
          <w:noProof/>
          <w:sz w:val="20"/>
          <w:szCs w:val="20"/>
        </w:rPr>
        <w:t>Aspirasi</w:t>
      </w:r>
      <w:r>
        <w:rPr>
          <w:rFonts w:ascii="Cambria" w:hAnsi="Cambria"/>
          <w:noProof/>
          <w:sz w:val="20"/>
          <w:szCs w:val="20"/>
        </w:rPr>
        <w:t xml:space="preserve"> 8(1): 81–92. Https://Jurnal.Dpr.Go.Id/Index.Php/Aspirasi/Article/View/1256.</w:t>
      </w:r>
    </w:p>
    <w:p w14:paraId="0BA101B6" w14:textId="3DE33DDC"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Anis Ribcalia Septiana, Dkk. 2023. </w:t>
      </w:r>
      <w:r>
        <w:rPr>
          <w:rFonts w:ascii="Cambria" w:hAnsi="Cambria"/>
          <w:i/>
          <w:iCs/>
          <w:noProof/>
          <w:sz w:val="20"/>
          <w:szCs w:val="20"/>
        </w:rPr>
        <w:t>Kebijakan Publik : Teori , Formulasi</w:t>
      </w:r>
      <w:r>
        <w:rPr>
          <w:rFonts w:ascii="Cambria" w:hAnsi="Cambria"/>
          <w:noProof/>
          <w:sz w:val="20"/>
          <w:szCs w:val="20"/>
        </w:rPr>
        <w:t>. 1st Ed. Ed. Ari Yanto. M.Pd.</w:t>
      </w:r>
    </w:p>
    <w:p w14:paraId="3ACB5818" w14:textId="223F77C0"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Aprizal Ahmad, Wanda Fitri, Dan Jesi Norisah. 2016. “Profesionalisme Tenaga Administrasi Sekolah Dalam Pelaksanaan Administrasi Perkantoran Di Smp Negeri 3 Padang Panjang.” 13(September 2021): 1–23.</w:t>
      </w:r>
    </w:p>
    <w:p w14:paraId="25FF544E" w14:textId="7698B8AF" w:rsidR="007A57C9" w:rsidRPr="008427F1" w:rsidRDefault="00F82065" w:rsidP="00105055">
      <w:pPr>
        <w:widowControl w:val="0"/>
        <w:autoSpaceDE w:val="0"/>
        <w:autoSpaceDN w:val="0"/>
        <w:adjustRightInd w:val="0"/>
        <w:spacing w:after="0"/>
        <w:ind w:left="567" w:hanging="567"/>
        <w:jc w:val="both"/>
        <w:rPr>
          <w:rFonts w:ascii="Cambria" w:hAnsi="Cambria"/>
          <w:noProof/>
          <w:sz w:val="20"/>
          <w:szCs w:val="20"/>
          <w:lang w:val="id-ID"/>
        </w:rPr>
      </w:pPr>
      <w:r>
        <w:rPr>
          <w:rFonts w:ascii="Cambria" w:hAnsi="Cambria"/>
          <w:noProof/>
          <w:sz w:val="20"/>
          <w:szCs w:val="20"/>
        </w:rPr>
        <w:t xml:space="preserve">Bsnp. 2008. “Peraturan Menteri Pendidikan Nasional Republik Indonesia Nomor 24 Tahun 2008 Tentang Standar Tenaga Administrasi Sekolah/Madrasah.” </w:t>
      </w:r>
      <w:r>
        <w:rPr>
          <w:rFonts w:ascii="Cambria" w:hAnsi="Cambria"/>
          <w:i/>
          <w:iCs/>
          <w:noProof/>
          <w:sz w:val="20"/>
          <w:szCs w:val="20"/>
        </w:rPr>
        <w:t>Permendiknas</w:t>
      </w:r>
      <w:r>
        <w:rPr>
          <w:rFonts w:ascii="Cambria" w:hAnsi="Cambria"/>
          <w:noProof/>
          <w:sz w:val="20"/>
          <w:szCs w:val="20"/>
        </w:rPr>
        <w:t>: 61–64.</w:t>
      </w:r>
      <w:r w:rsidR="008427F1">
        <w:rPr>
          <w:rFonts w:ascii="Cambria" w:hAnsi="Cambria"/>
          <w:noProof/>
          <w:sz w:val="20"/>
          <w:szCs w:val="20"/>
          <w:lang w:val="id-ID"/>
        </w:rPr>
        <w:t xml:space="preserve"> </w:t>
      </w:r>
    </w:p>
    <w:p w14:paraId="4F520808" w14:textId="07172CD1"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 </w:t>
      </w:r>
      <w:r w:rsidR="008427F1">
        <w:rPr>
          <w:rFonts w:ascii="Cambria" w:hAnsi="Cambria"/>
          <w:noProof/>
          <w:sz w:val="20"/>
          <w:szCs w:val="20"/>
          <w:lang w:val="id-ID"/>
        </w:rPr>
        <w:t>Bsnp</w:t>
      </w:r>
      <w:r>
        <w:rPr>
          <w:rFonts w:ascii="Cambria" w:hAnsi="Cambria"/>
          <w:noProof/>
          <w:sz w:val="20"/>
          <w:szCs w:val="20"/>
        </w:rPr>
        <w:t xml:space="preserve">. 2021. “Dokumen Hasil Evaluasi Dan Pengembangan.” </w:t>
      </w:r>
      <w:r>
        <w:rPr>
          <w:rFonts w:ascii="Cambria" w:hAnsi="Cambria"/>
          <w:i/>
          <w:iCs/>
          <w:noProof/>
          <w:sz w:val="20"/>
          <w:szCs w:val="20"/>
        </w:rPr>
        <w:t>Badan Standar Nasional Pendidikan (Bsnp)</w:t>
      </w:r>
      <w:r>
        <w:rPr>
          <w:rFonts w:ascii="Cambria" w:hAnsi="Cambria"/>
          <w:noProof/>
          <w:sz w:val="20"/>
          <w:szCs w:val="20"/>
        </w:rPr>
        <w:t>.</w:t>
      </w:r>
    </w:p>
    <w:p w14:paraId="190AF0A0" w14:textId="36801245"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Depdiknas, R I. 2005. “Standar Nasional Pendidikan.” </w:t>
      </w:r>
      <w:r>
        <w:rPr>
          <w:rFonts w:ascii="Cambria" w:hAnsi="Cambria"/>
          <w:i/>
          <w:iCs/>
          <w:noProof/>
          <w:sz w:val="20"/>
          <w:szCs w:val="20"/>
        </w:rPr>
        <w:t>Pp Ri</w:t>
      </w:r>
      <w:r>
        <w:rPr>
          <w:rFonts w:ascii="Cambria" w:hAnsi="Cambria"/>
          <w:noProof/>
          <w:sz w:val="20"/>
          <w:szCs w:val="20"/>
        </w:rPr>
        <w:t xml:space="preserve"> (19).</w:t>
      </w:r>
    </w:p>
    <w:p w14:paraId="53BDFC2C" w14:textId="0A754B0C"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Dewi, Ni Luh Yulyana. 2019. “Jurnal Ilmiah Dinamika Sosial Dinamika Collaborative Governance Dalam Studi Kebijakan Publik.” </w:t>
      </w:r>
      <w:r>
        <w:rPr>
          <w:rFonts w:ascii="Cambria" w:hAnsi="Cambria"/>
          <w:i/>
          <w:iCs/>
          <w:noProof/>
          <w:sz w:val="20"/>
          <w:szCs w:val="20"/>
        </w:rPr>
        <w:t>Jurnal Ilmiah Dinamika Sosial</w:t>
      </w:r>
      <w:r>
        <w:rPr>
          <w:rFonts w:ascii="Cambria" w:hAnsi="Cambria"/>
          <w:noProof/>
          <w:sz w:val="20"/>
          <w:szCs w:val="20"/>
        </w:rPr>
        <w:t xml:space="preserve"> 2(2). Https://Journal.Undiknas.Ac.Id.</w:t>
      </w:r>
    </w:p>
    <w:p w14:paraId="3A7FF9DA" w14:textId="5037ED1F"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Dr. H. Fachrurazi, S. Ag. Mm, Dkk. 2021. </w:t>
      </w:r>
      <w:r>
        <w:rPr>
          <w:rFonts w:ascii="Cambria" w:hAnsi="Cambria"/>
          <w:i/>
          <w:iCs/>
          <w:noProof/>
          <w:sz w:val="20"/>
          <w:szCs w:val="20"/>
        </w:rPr>
        <w:t>Teori Dan Konsep Manajemen Sumber Daya Manusia</w:t>
      </w:r>
      <w:r>
        <w:rPr>
          <w:rFonts w:ascii="Cambria" w:hAnsi="Cambria"/>
          <w:noProof/>
          <w:sz w:val="20"/>
          <w:szCs w:val="20"/>
        </w:rPr>
        <w:t>. Pertama, N. Ed. S.Kom Putra Harahap.</w:t>
      </w:r>
    </w:p>
    <w:p w14:paraId="5AA1002D" w14:textId="38903CEE"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Dr. H. Tachjan, M.Si. 2006. </w:t>
      </w:r>
      <w:r>
        <w:rPr>
          <w:rFonts w:ascii="Cambria" w:hAnsi="Cambria"/>
          <w:i/>
          <w:iCs/>
          <w:noProof/>
          <w:sz w:val="20"/>
          <w:szCs w:val="20"/>
        </w:rPr>
        <w:t>Implementasi Kebijakan Publik</w:t>
      </w:r>
      <w:r>
        <w:rPr>
          <w:rFonts w:ascii="Cambria" w:hAnsi="Cambria"/>
          <w:noProof/>
          <w:sz w:val="20"/>
          <w:szCs w:val="20"/>
        </w:rPr>
        <w:t>. 1st Ed. Ed. Dede Mariana Dan Caroline Paskarina. Bandung.</w:t>
      </w:r>
    </w:p>
    <w:p w14:paraId="6D90B256" w14:textId="5C3D9877"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Dr. Kridawati Sadhana, M.S. 2011. </w:t>
      </w:r>
      <w:r>
        <w:rPr>
          <w:rFonts w:ascii="Cambria" w:hAnsi="Cambria"/>
          <w:i/>
          <w:iCs/>
          <w:noProof/>
          <w:sz w:val="20"/>
          <w:szCs w:val="20"/>
        </w:rPr>
        <w:t>Realitas Kebijakan Publik</w:t>
      </w:r>
      <w:r>
        <w:rPr>
          <w:rFonts w:ascii="Cambria" w:hAnsi="Cambria"/>
          <w:noProof/>
          <w:sz w:val="20"/>
          <w:szCs w:val="20"/>
        </w:rPr>
        <w:t>. 1st Ed.</w:t>
      </w:r>
    </w:p>
    <w:p w14:paraId="63166DF9" w14:textId="6C3E2D7E"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Handoyo, Eko. 2010. “Kebijakan Publik Sebagai Kebijakan Publik.” </w:t>
      </w:r>
      <w:r>
        <w:rPr>
          <w:rFonts w:ascii="Cambria" w:hAnsi="Cambria"/>
          <w:i/>
          <w:iCs/>
          <w:noProof/>
          <w:sz w:val="20"/>
          <w:szCs w:val="20"/>
        </w:rPr>
        <w:t>Jurnal Medtek</w:t>
      </w:r>
      <w:r>
        <w:rPr>
          <w:rFonts w:ascii="Cambria" w:hAnsi="Cambria"/>
          <w:noProof/>
          <w:sz w:val="20"/>
          <w:szCs w:val="20"/>
        </w:rPr>
        <w:t xml:space="preserve"> 2(3): 78–91.</w:t>
      </w:r>
    </w:p>
    <w:p w14:paraId="6E85D67A" w14:textId="2A3F2B3D"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Henk Prakke, And S. Susanto. 2019. “Sejarah Komunikasi, Pengaruh Perkembangan Teknologi Komunikasi, Sejarah Perkembangan Ilmu Komunikasi Dan Teori-Teori Komunikasi.” </w:t>
      </w:r>
      <w:r>
        <w:rPr>
          <w:rFonts w:ascii="Cambria" w:hAnsi="Cambria"/>
          <w:i/>
          <w:iCs/>
          <w:noProof/>
          <w:sz w:val="20"/>
          <w:szCs w:val="20"/>
        </w:rPr>
        <w:t>Fakultas Keguruan Dan Ilmu Pendidikan Universitas Kristen Indonesia 2019</w:t>
      </w:r>
      <w:r>
        <w:rPr>
          <w:rFonts w:ascii="Cambria" w:hAnsi="Cambria"/>
          <w:noProof/>
          <w:sz w:val="20"/>
          <w:szCs w:val="20"/>
        </w:rPr>
        <w:t xml:space="preserve"> 1(1): 25–35.</w:t>
      </w:r>
    </w:p>
    <w:p w14:paraId="1F81EB2D" w14:textId="215613F2"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Imanuddin Hasbi, Hartoto, Dyah Maharani, Sriyani, Ella Dewi Latifah, Ardhana Januar Mahardhani, Indri Arrafi J, Hikmah Nurain, Attifah Meita Rahmah, Ahmad Subagiyo, Juanrico Alfaromona Sumarezs Titahelu, Charia Roswita, Renaldy Lukmanul Hakim, Khairul Rij, Fajar Setyaning Dwi Putra. 2021. </w:t>
      </w:r>
      <w:r>
        <w:rPr>
          <w:rFonts w:ascii="Cambria" w:hAnsi="Cambria"/>
          <w:i/>
          <w:iCs/>
          <w:noProof/>
          <w:sz w:val="20"/>
          <w:szCs w:val="20"/>
        </w:rPr>
        <w:t>Kebijakan Publik</w:t>
      </w:r>
      <w:r>
        <w:rPr>
          <w:rFonts w:ascii="Cambria" w:hAnsi="Cambria"/>
          <w:noProof/>
          <w:sz w:val="20"/>
          <w:szCs w:val="20"/>
        </w:rPr>
        <w:t>.</w:t>
      </w:r>
    </w:p>
    <w:p w14:paraId="5627E3B4" w14:textId="21AEC371"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Jamin, Hanifuddin. 2018. “Upaya Meningkatkan Kompetensi Profesional Guru.” </w:t>
      </w:r>
      <w:r>
        <w:rPr>
          <w:rFonts w:ascii="Cambria" w:hAnsi="Cambria"/>
          <w:i/>
          <w:iCs/>
          <w:noProof/>
          <w:sz w:val="20"/>
          <w:szCs w:val="20"/>
        </w:rPr>
        <w:t>Jurnal Penelitian Pendidikan</w:t>
      </w:r>
      <w:r>
        <w:rPr>
          <w:rFonts w:ascii="Cambria" w:hAnsi="Cambria"/>
          <w:noProof/>
          <w:sz w:val="20"/>
          <w:szCs w:val="20"/>
        </w:rPr>
        <w:t>: 19–36.</w:t>
      </w:r>
    </w:p>
    <w:p w14:paraId="53575FBC" w14:textId="0F437AB7"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Kastro, Alexander. 2020. “Peranan Perpustakaan Sekolah Sebagai Sarana Pendukung Gerakan Literasi Sekolah Di Sekolah Menengah Pertama.” </w:t>
      </w:r>
      <w:r>
        <w:rPr>
          <w:rFonts w:ascii="Cambria" w:hAnsi="Cambria"/>
          <w:i/>
          <w:iCs/>
          <w:noProof/>
          <w:sz w:val="20"/>
          <w:szCs w:val="20"/>
        </w:rPr>
        <w:t>Jurnal Kajian Pembelajaran Dan Keilmuan</w:t>
      </w:r>
      <w:r>
        <w:rPr>
          <w:rFonts w:ascii="Cambria" w:hAnsi="Cambria"/>
          <w:noProof/>
          <w:sz w:val="20"/>
          <w:szCs w:val="20"/>
        </w:rPr>
        <w:t xml:space="preserve"> 4(1): 93.</w:t>
      </w:r>
    </w:p>
    <w:p w14:paraId="5A0085FD" w14:textId="11435405"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Kementerian Sekretariat Negara. 2017. “Sistem Pendidikan Nasional.” </w:t>
      </w:r>
      <w:r>
        <w:rPr>
          <w:rFonts w:ascii="Cambria" w:hAnsi="Cambria"/>
          <w:i/>
          <w:iCs/>
          <w:noProof/>
          <w:sz w:val="20"/>
          <w:szCs w:val="20"/>
        </w:rPr>
        <w:t>Ekombis Sains: Jurnal Ekonomi, Keuangan Dan Bisnis</w:t>
      </w:r>
      <w:r>
        <w:rPr>
          <w:rFonts w:ascii="Cambria" w:hAnsi="Cambria"/>
          <w:noProof/>
          <w:sz w:val="20"/>
          <w:szCs w:val="20"/>
        </w:rPr>
        <w:t xml:space="preserve"> 2(1): 39–45.</w:t>
      </w:r>
    </w:p>
    <w:p w14:paraId="61211AD1" w14:textId="556722B0"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Kurniawan, Wahyu, And Karjuni Dt. Maani. 2020. “Implementasi Kebijakan Pembangunan Infrastruktur Jalan Di Kecamatan Tabir Selatan Kabupaten Merangin Dengan Menggunakan Model Donald Van Metter Dan Carl Van Horn.” </w:t>
      </w:r>
      <w:r>
        <w:rPr>
          <w:rFonts w:ascii="Cambria" w:hAnsi="Cambria"/>
          <w:i/>
          <w:iCs/>
          <w:noProof/>
          <w:sz w:val="20"/>
          <w:szCs w:val="20"/>
        </w:rPr>
        <w:t>Jurnal Manajemen Dan Ilmu Administrasi Publik (Jmiap)</w:t>
      </w:r>
      <w:r>
        <w:rPr>
          <w:rFonts w:ascii="Cambria" w:hAnsi="Cambria"/>
          <w:noProof/>
          <w:sz w:val="20"/>
          <w:szCs w:val="20"/>
        </w:rPr>
        <w:t xml:space="preserve"> 1(4): 67–78.</w:t>
      </w:r>
    </w:p>
    <w:p w14:paraId="4E0EB0F2" w14:textId="21C913AC"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Kustiawan, Winda. 2019. “Perkembangan Teori Komunikasi Kontemporer.” </w:t>
      </w:r>
      <w:r>
        <w:rPr>
          <w:rFonts w:ascii="Cambria" w:hAnsi="Cambria"/>
          <w:i/>
          <w:iCs/>
          <w:noProof/>
          <w:sz w:val="20"/>
          <w:szCs w:val="20"/>
        </w:rPr>
        <w:t>Jurnal Komunika Islamika : Jurnal Ilmu Komunikasi Dan Kajian Islam</w:t>
      </w:r>
      <w:r>
        <w:rPr>
          <w:rFonts w:ascii="Cambria" w:hAnsi="Cambria"/>
          <w:noProof/>
          <w:sz w:val="20"/>
          <w:szCs w:val="20"/>
        </w:rPr>
        <w:t xml:space="preserve"> 6(1): 15.</w:t>
      </w:r>
    </w:p>
    <w:p w14:paraId="24A718C5" w14:textId="1DFBDD03"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Makbul, M. 2021. “Metode Pengumpulan Data Dan Instrumen {Penelitian.” </w:t>
      </w:r>
      <w:r>
        <w:rPr>
          <w:rFonts w:ascii="Cambria" w:hAnsi="Cambria"/>
          <w:i/>
          <w:iCs/>
          <w:noProof/>
          <w:sz w:val="20"/>
          <w:szCs w:val="20"/>
        </w:rPr>
        <w:t>Makalah</w:t>
      </w:r>
      <w:r>
        <w:rPr>
          <w:rFonts w:ascii="Cambria" w:hAnsi="Cambria"/>
          <w:noProof/>
          <w:sz w:val="20"/>
          <w:szCs w:val="20"/>
        </w:rPr>
        <w:t>: 6.</w:t>
      </w:r>
    </w:p>
    <w:p w14:paraId="396E03C6" w14:textId="51F401E9"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Maulana, Delly, And Arif Nugroho. 2019. </w:t>
      </w:r>
      <w:r>
        <w:rPr>
          <w:rFonts w:ascii="Cambria" w:hAnsi="Cambria"/>
          <w:i/>
          <w:iCs/>
          <w:noProof/>
          <w:sz w:val="20"/>
          <w:szCs w:val="20"/>
        </w:rPr>
        <w:t>Kebijakan Publik. Cara Mudah Memahami Kebijakan Publik</w:t>
      </w:r>
      <w:r>
        <w:rPr>
          <w:rFonts w:ascii="Cambria" w:hAnsi="Cambria"/>
          <w:noProof/>
          <w:sz w:val="20"/>
          <w:szCs w:val="20"/>
        </w:rPr>
        <w:t>.</w:t>
      </w:r>
    </w:p>
    <w:p w14:paraId="4C93A456" w14:textId="77BB3447"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Negara, Kementerian Sekretariat. 2007a. “Peraturan Menteri Pendidikan Nasional Republik Indonesia Nomor 24 Tahun 2007 Tentang Standar Sarana Dan Prasarana Untuk Sekolah Dasar/Madrasah Ibtidaiyah (Sd/Mi), Sekolah Menengah Pertama/Madrasah Tsanawiyah (Smp/Mts), Dan Sekolah Menengah Atas/Madrasah A.” </w:t>
      </w:r>
      <w:r>
        <w:rPr>
          <w:rFonts w:ascii="Cambria" w:hAnsi="Cambria"/>
          <w:i/>
          <w:iCs/>
          <w:noProof/>
          <w:sz w:val="20"/>
          <w:szCs w:val="20"/>
        </w:rPr>
        <w:t>Permendiknas</w:t>
      </w:r>
      <w:r>
        <w:rPr>
          <w:rFonts w:ascii="Cambria" w:hAnsi="Cambria"/>
          <w:noProof/>
          <w:sz w:val="20"/>
          <w:szCs w:val="20"/>
        </w:rPr>
        <w:t xml:space="preserve"> Вы12у(235): 245. Http://Digilib.Unila.Ac.Id/4949/15/Bab Ii.Pdf.</w:t>
      </w:r>
    </w:p>
    <w:p w14:paraId="5714562D" w14:textId="2DE816A4" w:rsidR="007A57C9" w:rsidRPr="004C7336" w:rsidRDefault="008427F1"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Negara, Kementerian Sekretariat</w:t>
      </w:r>
      <w:r w:rsidR="00F82065">
        <w:rPr>
          <w:rFonts w:ascii="Cambria" w:hAnsi="Cambria"/>
          <w:noProof/>
          <w:sz w:val="20"/>
          <w:szCs w:val="20"/>
        </w:rPr>
        <w:t xml:space="preserve">. 2007b. “Permendiknas 16 Tahun 2007.” </w:t>
      </w:r>
      <w:r w:rsidR="00F82065">
        <w:rPr>
          <w:rFonts w:ascii="Cambria" w:hAnsi="Cambria"/>
          <w:i/>
          <w:iCs/>
          <w:noProof/>
          <w:sz w:val="20"/>
          <w:szCs w:val="20"/>
        </w:rPr>
        <w:t>Peraturan Menteri Pendidikan Nasional Republik Indonesia Nomor 16 Tahun 2007 Tentang Standar Kualifikasi Akademik Dan Kompetensi Guru</w:t>
      </w:r>
      <w:r w:rsidR="00F82065">
        <w:rPr>
          <w:rFonts w:ascii="Cambria" w:hAnsi="Cambria"/>
          <w:noProof/>
          <w:sz w:val="20"/>
          <w:szCs w:val="20"/>
        </w:rPr>
        <w:t xml:space="preserve"> 9(2): </w:t>
      </w:r>
      <w:r w:rsidR="00F82065">
        <w:rPr>
          <w:rFonts w:ascii="Cambria" w:hAnsi="Cambria"/>
          <w:noProof/>
          <w:sz w:val="20"/>
          <w:szCs w:val="20"/>
        </w:rPr>
        <w:lastRenderedPageBreak/>
        <w:t xml:space="preserve">10. </w:t>
      </w:r>
    </w:p>
    <w:p w14:paraId="423ADB82" w14:textId="254C3EAA"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 </w:t>
      </w:r>
      <w:r w:rsidR="00A834B0">
        <w:rPr>
          <w:rFonts w:ascii="Cambria" w:hAnsi="Cambria"/>
          <w:noProof/>
          <w:sz w:val="20"/>
          <w:szCs w:val="20"/>
        </w:rPr>
        <w:t>Negara, Kementerian Sekretariat</w:t>
      </w:r>
      <w:r>
        <w:rPr>
          <w:rFonts w:ascii="Cambria" w:hAnsi="Cambria"/>
          <w:noProof/>
          <w:sz w:val="20"/>
          <w:szCs w:val="20"/>
        </w:rPr>
        <w:t xml:space="preserve">. 2009. “Peraturan Menteri Pendidikan Nasional Nomor 69 Tahun 2009 Tentang Standar Biaya.” </w:t>
      </w:r>
      <w:r>
        <w:rPr>
          <w:rFonts w:ascii="Cambria" w:hAnsi="Cambria"/>
          <w:i/>
          <w:iCs/>
          <w:noProof/>
          <w:sz w:val="20"/>
          <w:szCs w:val="20"/>
        </w:rPr>
        <w:t>American Journal Of Research Communication</w:t>
      </w:r>
      <w:r>
        <w:rPr>
          <w:rFonts w:ascii="Cambria" w:hAnsi="Cambria"/>
          <w:noProof/>
          <w:sz w:val="20"/>
          <w:szCs w:val="20"/>
        </w:rPr>
        <w:t xml:space="preserve"> 5(August): 12–42. </w:t>
      </w:r>
    </w:p>
    <w:p w14:paraId="258B2BB9" w14:textId="77777777" w:rsidR="00A834B0"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  </w:t>
      </w:r>
      <w:r w:rsidR="00A834B0">
        <w:rPr>
          <w:rFonts w:ascii="Cambria" w:hAnsi="Cambria"/>
          <w:noProof/>
          <w:sz w:val="20"/>
          <w:szCs w:val="20"/>
        </w:rPr>
        <w:t>Negara, Kementerian Sekretariat</w:t>
      </w:r>
      <w:r>
        <w:rPr>
          <w:rFonts w:ascii="Cambria" w:hAnsi="Cambria"/>
          <w:noProof/>
          <w:sz w:val="20"/>
          <w:szCs w:val="20"/>
        </w:rPr>
        <w:t xml:space="preserve">. 2014. “Pp No 24 Tahun 2014 Tentang Perpustakaan.” </w:t>
      </w:r>
      <w:r>
        <w:rPr>
          <w:rFonts w:ascii="Cambria" w:hAnsi="Cambria"/>
          <w:i/>
          <w:iCs/>
          <w:noProof/>
          <w:sz w:val="20"/>
          <w:szCs w:val="20"/>
        </w:rPr>
        <w:t>Pemerintah Negara Republik Indonesia, - (2014) Peraturan Pemerintah Nomor 24 Tahun 2014 Tentang Pelaksanaan Undang-Undang Nomor 43 Tahun 2007 Tentang Perpustakaan</w:t>
      </w:r>
      <w:r>
        <w:rPr>
          <w:rFonts w:ascii="Cambria" w:hAnsi="Cambria"/>
          <w:noProof/>
          <w:sz w:val="20"/>
          <w:szCs w:val="20"/>
        </w:rPr>
        <w:t xml:space="preserve">: 60. </w:t>
      </w:r>
    </w:p>
    <w:p w14:paraId="197F86CD" w14:textId="7B166770" w:rsidR="007A57C9" w:rsidRPr="004C7336" w:rsidRDefault="00A834B0"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Negara, Kementerian Sekretariat</w:t>
      </w:r>
      <w:r w:rsidR="00F82065">
        <w:rPr>
          <w:rFonts w:ascii="Cambria" w:hAnsi="Cambria"/>
          <w:noProof/>
          <w:sz w:val="20"/>
          <w:szCs w:val="20"/>
        </w:rPr>
        <w:t xml:space="preserve">. 2021. “Peraturan Pemerintah Republik Indonesia Nomor 57 Tentang Standar Nasional Pendidikan.” </w:t>
      </w:r>
      <w:r w:rsidR="00F82065">
        <w:rPr>
          <w:rFonts w:ascii="Cambria" w:hAnsi="Cambria"/>
          <w:i/>
          <w:iCs/>
          <w:noProof/>
          <w:sz w:val="20"/>
          <w:szCs w:val="20"/>
        </w:rPr>
        <w:t>Standar Nasional Pendidikan</w:t>
      </w:r>
      <w:r w:rsidR="00F82065">
        <w:rPr>
          <w:rFonts w:ascii="Cambria" w:hAnsi="Cambria"/>
          <w:noProof/>
          <w:sz w:val="20"/>
          <w:szCs w:val="20"/>
        </w:rPr>
        <w:t xml:space="preserve"> (102501): 1–49. Https://Jdih.Kemdikbud.Go.Id/Arsip/Salinan Pp Nomor 57 Tahun 2021.Pdf.</w:t>
      </w:r>
    </w:p>
    <w:p w14:paraId="4C6328EF" w14:textId="17600439"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Nuryanti, Mustari. 2015. “Pemahaman Kebijakan Publik( Formulasi,Implementasi Dan Evaluasi Kebijakan Publik).” </w:t>
      </w:r>
      <w:r>
        <w:rPr>
          <w:rFonts w:ascii="Cambria" w:hAnsi="Cambria"/>
          <w:i/>
          <w:iCs/>
          <w:noProof/>
          <w:sz w:val="20"/>
          <w:szCs w:val="20"/>
        </w:rPr>
        <w:t>Kebijakan Publik Deliberatif</w:t>
      </w:r>
      <w:r>
        <w:rPr>
          <w:rFonts w:ascii="Cambria" w:hAnsi="Cambria"/>
          <w:noProof/>
          <w:sz w:val="20"/>
          <w:szCs w:val="20"/>
        </w:rPr>
        <w:t xml:space="preserve"> 1: 1–286.</w:t>
      </w:r>
    </w:p>
    <w:p w14:paraId="13263716" w14:textId="125DEF8B"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Radinal, Willy. 2021. “Pengembangan Kompetensi Tenaga Pendidik Di Era Disrupsi.” </w:t>
      </w:r>
      <w:r>
        <w:rPr>
          <w:rFonts w:ascii="Cambria" w:hAnsi="Cambria"/>
          <w:i/>
          <w:iCs/>
          <w:noProof/>
          <w:sz w:val="20"/>
          <w:szCs w:val="20"/>
        </w:rPr>
        <w:t>Jurnal An-Nur</w:t>
      </w:r>
      <w:r>
        <w:rPr>
          <w:rFonts w:ascii="Cambria" w:hAnsi="Cambria"/>
          <w:noProof/>
          <w:sz w:val="20"/>
          <w:szCs w:val="20"/>
        </w:rPr>
        <w:t xml:space="preserve"> 1(1): 9–22.</w:t>
      </w:r>
    </w:p>
    <w:p w14:paraId="3C1C0DCD" w14:textId="6716BF80"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Raihany Nur Zahra, Nina Yuliana. 2023. “Peran Komunikasi Yang Efektif Sebagai Kunci Menuju Kesuksesan Seorang Putri Juniawan.” </w:t>
      </w:r>
      <w:r>
        <w:rPr>
          <w:rFonts w:ascii="Cambria" w:hAnsi="Cambria"/>
          <w:i/>
          <w:iCs/>
          <w:noProof/>
          <w:sz w:val="20"/>
          <w:szCs w:val="20"/>
        </w:rPr>
        <w:t>Socius</w:t>
      </w:r>
      <w:r>
        <w:rPr>
          <w:rFonts w:ascii="Cambria" w:hAnsi="Cambria"/>
          <w:noProof/>
          <w:sz w:val="20"/>
          <w:szCs w:val="20"/>
        </w:rPr>
        <w:t xml:space="preserve"> Vol 1, No(December): 169–74. Https://Ojs.Daarulhuda.Or.Id/Index.Php/Socius/Article/Download/71/85.</w:t>
      </w:r>
    </w:p>
    <w:p w14:paraId="1B4A3DE7" w14:textId="0EF90FD2"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Ramdhani, Abdullah Ramdhani &amp; Muhammad Ali. 2017. “Konsep Umum Pelaksanaan Kebijakan Publik.” </w:t>
      </w:r>
      <w:r>
        <w:rPr>
          <w:rFonts w:ascii="Cambria" w:hAnsi="Cambria"/>
          <w:i/>
          <w:iCs/>
          <w:noProof/>
          <w:sz w:val="20"/>
          <w:szCs w:val="20"/>
        </w:rPr>
        <w:t>Jurnal Publik</w:t>
      </w:r>
      <w:r>
        <w:rPr>
          <w:rFonts w:ascii="Cambria" w:hAnsi="Cambria"/>
          <w:noProof/>
          <w:sz w:val="20"/>
          <w:szCs w:val="20"/>
        </w:rPr>
        <w:t>: 1–12.</w:t>
      </w:r>
    </w:p>
    <w:p w14:paraId="0A3584E3" w14:textId="6315833A"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Septiawan, Catur, And Erwin Sujana. 2022. “Pengembangan Model Pendekatan Implementasi Kebijakan Di Perguruan Tinggi Swasta (Studi Kasus Di Universitas Indonesia Maju).” </w:t>
      </w:r>
      <w:r>
        <w:rPr>
          <w:rFonts w:ascii="Cambria" w:hAnsi="Cambria"/>
          <w:i/>
          <w:iCs/>
          <w:noProof/>
          <w:sz w:val="20"/>
          <w:szCs w:val="20"/>
        </w:rPr>
        <w:t>Joel: Journal Of Educational And Language Research</w:t>
      </w:r>
      <w:r>
        <w:rPr>
          <w:rFonts w:ascii="Cambria" w:hAnsi="Cambria"/>
          <w:noProof/>
          <w:sz w:val="20"/>
          <w:szCs w:val="20"/>
        </w:rPr>
        <w:t xml:space="preserve"> 1(12): 2119–26.</w:t>
      </w:r>
    </w:p>
    <w:p w14:paraId="4237B442" w14:textId="39EBAD57"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Sigit Sapto Nugroho, Dkk. 2019. “Hukum Sumber Daya Alam Perspektif Keadilan Inter-Antar Generasi.” </w:t>
      </w:r>
      <w:r>
        <w:rPr>
          <w:rFonts w:ascii="Cambria" w:hAnsi="Cambria"/>
          <w:i/>
          <w:iCs/>
          <w:noProof/>
          <w:sz w:val="20"/>
          <w:szCs w:val="20"/>
        </w:rPr>
        <w:t>Hukum Sumber Daya Alam Perspektif Keadilan Inter-Antar Generasi</w:t>
      </w:r>
      <w:r>
        <w:rPr>
          <w:rFonts w:ascii="Cambria" w:hAnsi="Cambria"/>
          <w:noProof/>
          <w:sz w:val="20"/>
          <w:szCs w:val="20"/>
        </w:rPr>
        <w:t xml:space="preserve"> 1: 1–150.</w:t>
      </w:r>
    </w:p>
    <w:p w14:paraId="6E0B1FDD" w14:textId="5DB205D4"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Subianto, Agus. 2020. Brilliant </w:t>
      </w:r>
      <w:r>
        <w:rPr>
          <w:rFonts w:ascii="Cambria" w:hAnsi="Cambria"/>
          <w:i/>
          <w:iCs/>
          <w:noProof/>
          <w:sz w:val="20"/>
          <w:szCs w:val="20"/>
        </w:rPr>
        <w:t>Kebijakan Publik Tinjauan Perencanaan Implementasi Dan Evaluasi</w:t>
      </w:r>
      <w:r>
        <w:rPr>
          <w:rFonts w:ascii="Cambria" w:hAnsi="Cambria"/>
          <w:noProof/>
          <w:sz w:val="20"/>
          <w:szCs w:val="20"/>
        </w:rPr>
        <w:t>.</w:t>
      </w:r>
    </w:p>
    <w:p w14:paraId="3BD263F6" w14:textId="4022659A"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Sudirman, Irvan. 2021. “Analisis Proses Pembentukan Kebijakan Publik : Studi Kasus Program Beasiswa Karawang Cerdas Tahun 2020.” </w:t>
      </w:r>
      <w:r>
        <w:rPr>
          <w:rFonts w:ascii="Cambria" w:hAnsi="Cambria"/>
          <w:i/>
          <w:iCs/>
          <w:noProof/>
          <w:sz w:val="20"/>
          <w:szCs w:val="20"/>
        </w:rPr>
        <w:t>Indonesia Journal Of Social And Political Sciences</w:t>
      </w:r>
      <w:r>
        <w:rPr>
          <w:rFonts w:ascii="Cambria" w:hAnsi="Cambria"/>
          <w:noProof/>
          <w:sz w:val="20"/>
          <w:szCs w:val="20"/>
        </w:rPr>
        <w:t xml:space="preserve"> 2(1): 1–12.</w:t>
      </w:r>
    </w:p>
    <w:p w14:paraId="1151A5D1" w14:textId="1EA2AD16"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Sulistiyono, Joko. 2021. “Upaya Meningkatkan Kompetensi Tenaga Administrasi Sekolah Melalui Pembimbing Berkelanjutan.” </w:t>
      </w:r>
      <w:r>
        <w:rPr>
          <w:rFonts w:ascii="Cambria" w:hAnsi="Cambria"/>
          <w:i/>
          <w:iCs/>
          <w:noProof/>
          <w:sz w:val="20"/>
          <w:szCs w:val="20"/>
        </w:rPr>
        <w:t>Jurnal Inovasi Pembelajaran Karakter (Jipk)</w:t>
      </w:r>
      <w:r>
        <w:rPr>
          <w:rFonts w:ascii="Cambria" w:hAnsi="Cambria"/>
          <w:noProof/>
          <w:sz w:val="20"/>
          <w:szCs w:val="20"/>
        </w:rPr>
        <w:t xml:space="preserve"> 6(2): 1–12.</w:t>
      </w:r>
    </w:p>
    <w:p w14:paraId="0453076A" w14:textId="66D55FDE"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Sutmasa, Yosep Gede. 2021. “Memastikan Efektivitas Implementasi Kebijakan Publik.” </w:t>
      </w:r>
      <w:r>
        <w:rPr>
          <w:rFonts w:ascii="Cambria" w:hAnsi="Cambria"/>
          <w:i/>
          <w:iCs/>
          <w:noProof/>
          <w:sz w:val="20"/>
          <w:szCs w:val="20"/>
        </w:rPr>
        <w:t>Jurnal Ilmiah Cakrawarti</w:t>
      </w:r>
      <w:r>
        <w:rPr>
          <w:rFonts w:ascii="Cambria" w:hAnsi="Cambria"/>
          <w:noProof/>
          <w:sz w:val="20"/>
          <w:szCs w:val="20"/>
        </w:rPr>
        <w:t xml:space="preserve"> 4(1): 25–36.</w:t>
      </w:r>
    </w:p>
    <w:p w14:paraId="005021BD" w14:textId="76E2B6F9"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Umar Sidiq, Moh. Miftachul Choiri. 2019. 53 Journal Of Chemical Information And Modeling </w:t>
      </w:r>
      <w:r>
        <w:rPr>
          <w:rFonts w:ascii="Cambria" w:hAnsi="Cambria"/>
          <w:i/>
          <w:iCs/>
          <w:noProof/>
          <w:sz w:val="20"/>
          <w:szCs w:val="20"/>
        </w:rPr>
        <w:t>Metode Penelitian Kualitatif Di Bidang Pendidikan</w:t>
      </w:r>
      <w:r>
        <w:rPr>
          <w:rFonts w:ascii="Cambria" w:hAnsi="Cambria"/>
          <w:noProof/>
          <w:sz w:val="20"/>
          <w:szCs w:val="20"/>
        </w:rPr>
        <w:t>. Http://Repository.Iainponorogo.Ac.Id/484/1/Metode Penelitian Kualitatif Di Bidang Pendidikan.Pdf.</w:t>
      </w:r>
    </w:p>
    <w:p w14:paraId="1D2AF3EE" w14:textId="1180F178" w:rsidR="007A57C9" w:rsidRPr="004C7336" w:rsidRDefault="00F82065" w:rsidP="00105055">
      <w:pPr>
        <w:widowControl w:val="0"/>
        <w:autoSpaceDE w:val="0"/>
        <w:autoSpaceDN w:val="0"/>
        <w:adjustRightInd w:val="0"/>
        <w:spacing w:after="0"/>
        <w:ind w:left="567" w:hanging="567"/>
        <w:jc w:val="both"/>
        <w:rPr>
          <w:rFonts w:ascii="Cambria" w:hAnsi="Cambria"/>
          <w:noProof/>
          <w:sz w:val="20"/>
          <w:szCs w:val="20"/>
        </w:rPr>
      </w:pPr>
      <w:r>
        <w:rPr>
          <w:rFonts w:ascii="Cambria" w:hAnsi="Cambria"/>
          <w:noProof/>
          <w:sz w:val="20"/>
          <w:szCs w:val="20"/>
        </w:rPr>
        <w:t xml:space="preserve">Widodo, Joko. 2013. “Pengantar Analisis Kebijakan Publik Dan Implementasinya Dalam Bidang Pendidikan.” </w:t>
      </w:r>
      <w:r>
        <w:rPr>
          <w:rFonts w:ascii="Cambria" w:hAnsi="Cambria"/>
          <w:i/>
          <w:iCs/>
          <w:noProof/>
          <w:sz w:val="20"/>
          <w:szCs w:val="20"/>
        </w:rPr>
        <w:t>Universitas Negeri Padang Repository</w:t>
      </w:r>
      <w:r>
        <w:rPr>
          <w:rFonts w:ascii="Cambria" w:hAnsi="Cambria"/>
          <w:noProof/>
          <w:sz w:val="20"/>
          <w:szCs w:val="20"/>
        </w:rPr>
        <w:t xml:space="preserve"> 53(9): 1689–99. Http://Repository.Unp.Ac.Id/Id/Eprint/26409.</w:t>
      </w:r>
    </w:p>
    <w:p w14:paraId="2928174B" w14:textId="591C719F" w:rsidR="001F4B17" w:rsidRPr="004C7336" w:rsidRDefault="00F82065" w:rsidP="00105055">
      <w:pPr>
        <w:spacing w:after="0" w:line="240" w:lineRule="auto"/>
        <w:ind w:left="567" w:hanging="567"/>
        <w:jc w:val="both"/>
        <w:rPr>
          <w:rFonts w:ascii="Cambria" w:hAnsi="Cambria"/>
          <w:b/>
          <w:bCs/>
          <w:sz w:val="20"/>
          <w:szCs w:val="20"/>
          <w:lang w:val="id-ID"/>
        </w:rPr>
      </w:pPr>
      <w:r>
        <w:rPr>
          <w:rFonts w:ascii="Cambria" w:hAnsi="Cambria"/>
          <w:noProof/>
          <w:sz w:val="20"/>
          <w:szCs w:val="20"/>
        </w:rPr>
        <w:t xml:space="preserve">Zainuri, Ahmad, Aquami, Ratna Dewi, And Zainal Berlian. 2021. </w:t>
      </w:r>
      <w:r>
        <w:rPr>
          <w:rFonts w:ascii="Cambria" w:hAnsi="Cambria"/>
          <w:i/>
          <w:iCs/>
          <w:noProof/>
          <w:sz w:val="20"/>
          <w:szCs w:val="20"/>
        </w:rPr>
        <w:t>Telaah Kurikulum Tingkat Dasar</w:t>
      </w:r>
      <w:r>
        <w:rPr>
          <w:rFonts w:ascii="Cambria" w:hAnsi="Cambria"/>
          <w:i/>
          <w:iCs/>
          <w:noProof/>
          <w:sz w:val="20"/>
          <w:szCs w:val="20"/>
          <w:lang w:val="id-ID"/>
        </w:rPr>
        <w:t xml:space="preserve"> </w:t>
      </w:r>
      <w:r>
        <w:rPr>
          <w:rFonts w:ascii="Cambria" w:hAnsi="Cambria"/>
          <w:i/>
          <w:iCs/>
          <w:noProof/>
          <w:sz w:val="20"/>
          <w:szCs w:val="20"/>
        </w:rPr>
        <w:t>Dan</w:t>
      </w:r>
      <w:r>
        <w:rPr>
          <w:rFonts w:ascii="Cambria" w:hAnsi="Cambria"/>
          <w:i/>
          <w:iCs/>
          <w:noProof/>
          <w:sz w:val="20"/>
          <w:szCs w:val="20"/>
          <w:lang w:val="id-ID"/>
        </w:rPr>
        <w:t xml:space="preserve"> </w:t>
      </w:r>
      <w:r>
        <w:rPr>
          <w:rFonts w:ascii="Cambria" w:hAnsi="Cambria"/>
          <w:i/>
          <w:iCs/>
          <w:noProof/>
          <w:sz w:val="20"/>
          <w:szCs w:val="20"/>
        </w:rPr>
        <w:t>Menengah (Kajian</w:t>
      </w:r>
      <w:r>
        <w:rPr>
          <w:rFonts w:ascii="Cambria" w:hAnsi="Cambria"/>
          <w:i/>
          <w:iCs/>
          <w:noProof/>
          <w:sz w:val="20"/>
          <w:szCs w:val="20"/>
          <w:lang w:val="id-ID"/>
        </w:rPr>
        <w:t> </w:t>
      </w:r>
      <w:r>
        <w:rPr>
          <w:rFonts w:ascii="Cambria" w:hAnsi="Cambria"/>
          <w:i/>
          <w:iCs/>
          <w:noProof/>
          <w:sz w:val="20"/>
          <w:szCs w:val="20"/>
        </w:rPr>
        <w:t>Teori)</w:t>
      </w:r>
      <w:r>
        <w:rPr>
          <w:rFonts w:ascii="Cambria" w:hAnsi="Cambria"/>
          <w:noProof/>
          <w:sz w:val="20"/>
          <w:szCs w:val="20"/>
        </w:rPr>
        <w:t>.</w:t>
      </w:r>
      <w:r>
        <w:rPr>
          <w:rFonts w:ascii="Cambria" w:hAnsi="Cambria"/>
          <w:noProof/>
          <w:sz w:val="20"/>
          <w:szCs w:val="20"/>
          <w:lang w:val="id-ID"/>
        </w:rPr>
        <w:t xml:space="preserve"> </w:t>
      </w:r>
      <w:r>
        <w:rPr>
          <w:rFonts w:ascii="Cambria" w:hAnsi="Cambria"/>
          <w:noProof/>
          <w:sz w:val="20"/>
          <w:szCs w:val="20"/>
        </w:rPr>
        <w:t>.</w:t>
      </w:r>
    </w:p>
    <w:p w14:paraId="6B57AD82" w14:textId="206A37EE" w:rsidR="006458C8" w:rsidRDefault="00F82065">
      <w:pPr>
        <w:spacing w:after="0" w:line="240" w:lineRule="auto"/>
        <w:ind w:left="567" w:hanging="567"/>
        <w:jc w:val="both"/>
        <w:rPr>
          <w:rFonts w:ascii="Cambria" w:hAnsi="Cambria"/>
          <w:b/>
          <w:bCs/>
          <w:sz w:val="20"/>
          <w:szCs w:val="20"/>
          <w:lang w:val="id-ID"/>
        </w:rPr>
      </w:pPr>
      <w:r>
        <w:rPr>
          <w:rFonts w:ascii="Cambria" w:hAnsi="Cambria"/>
          <w:noProof/>
          <w:sz w:val="20"/>
          <w:szCs w:val="20"/>
        </w:rPr>
        <w:t>Fitriani, Mn., Milwan, And Sudirah. 2023. “Implementasi Kebijakan Program Beras Daerah Untuk Rumah Tangga Sasaran Penerima Manfaat (Rts-Pm) Di Desa Respen Tubu.” Jurnal Administrasi Publik 10(2): 45–58.</w:t>
      </w:r>
    </w:p>
    <w:p w14:paraId="1DA83F74" w14:textId="67CAB032" w:rsidR="006458C8" w:rsidRDefault="00F82065">
      <w:pPr>
        <w:spacing w:after="0" w:line="240" w:lineRule="auto"/>
        <w:ind w:left="567" w:hanging="567"/>
        <w:jc w:val="both"/>
        <w:rPr>
          <w:rFonts w:ascii="Cambria" w:hAnsi="Cambria"/>
          <w:b/>
          <w:bCs/>
          <w:sz w:val="20"/>
          <w:szCs w:val="20"/>
          <w:lang w:val="id-ID"/>
        </w:rPr>
      </w:pPr>
      <w:r>
        <w:rPr>
          <w:rFonts w:ascii="Cambria" w:hAnsi="Cambria"/>
          <w:noProof/>
          <w:sz w:val="20"/>
          <w:szCs w:val="20"/>
        </w:rPr>
        <w:t>Horin, Indra. 2018. “Implementasi Peraturan Bupati Malinau Nomor 33 Tahun 2017 Tentang Program Rt Bersih.” Skripsi, Universitas Borneo Tarakan.</w:t>
      </w:r>
    </w:p>
    <w:p w14:paraId="5A96F5EB" w14:textId="797CE117" w:rsidR="006458C8" w:rsidRDefault="00F82065">
      <w:pPr>
        <w:spacing w:after="0" w:line="240" w:lineRule="auto"/>
        <w:ind w:left="567" w:hanging="567"/>
        <w:jc w:val="both"/>
        <w:rPr>
          <w:rFonts w:ascii="Cambria" w:hAnsi="Cambria"/>
          <w:b/>
          <w:bCs/>
          <w:sz w:val="20"/>
          <w:szCs w:val="20"/>
          <w:lang w:val="id-ID"/>
        </w:rPr>
      </w:pPr>
      <w:r>
        <w:rPr>
          <w:rFonts w:ascii="Cambria" w:hAnsi="Cambria"/>
          <w:noProof/>
          <w:sz w:val="20"/>
          <w:szCs w:val="20"/>
        </w:rPr>
        <w:t>Mundung, Michella Ritma Theresia, Joice J. Rares, And Rully Mambo. 2022. “Implementasi Kebijakan Pengelolaan Bumdes Di Desa Tombasian Atas Satu, Kecamatan Kawangkoan Barat, Kabupaten Minahasa.” Jurnal Administrasi Publik 9(1): 78–91.</w:t>
      </w:r>
    </w:p>
    <w:p w14:paraId="6C651BB9" w14:textId="5614688E" w:rsidR="006458C8" w:rsidRDefault="00F82065">
      <w:pPr>
        <w:spacing w:after="0" w:line="240" w:lineRule="auto"/>
        <w:ind w:left="567" w:hanging="567"/>
        <w:jc w:val="both"/>
        <w:rPr>
          <w:rFonts w:ascii="Cambria" w:hAnsi="Cambria"/>
          <w:b/>
          <w:bCs/>
          <w:sz w:val="20"/>
          <w:szCs w:val="20"/>
          <w:lang w:val="id-ID"/>
        </w:rPr>
      </w:pPr>
      <w:r>
        <w:rPr>
          <w:rFonts w:ascii="Cambria" w:hAnsi="Cambria"/>
          <w:noProof/>
          <w:sz w:val="20"/>
          <w:szCs w:val="20"/>
        </w:rPr>
        <w:t>Priyatna, Nandang. 2021. “Implementasi Peraturan Bupati Kampar Nomor 09 Tahun 2015 Tentang Pedoman Penggunaan Dana Bosda.” Jurnal Ilmu Administrasi Publik 8(2): 120–135.</w:t>
      </w:r>
    </w:p>
    <w:sectPr w:rsidR="006458C8" w:rsidSect="00B36B51">
      <w:headerReference w:type="default" r:id="rId11"/>
      <w:footerReference w:type="default" r:id="rId12"/>
      <w:headerReference w:type="first" r:id="rId13"/>
      <w:footerReference w:type="first" r:id="rId14"/>
      <w:pgSz w:w="11906" w:h="16838" w:code="9"/>
      <w:pgMar w:top="1152" w:right="1152" w:bottom="1152" w:left="1152" w:header="720" w:footer="576" w:gutter="0"/>
      <w:pgNumType w:start="1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CA04C" w14:textId="77777777" w:rsidR="00DB6E2A" w:rsidRDefault="00DB6E2A" w:rsidP="006D08FF">
      <w:pPr>
        <w:spacing w:after="0" w:line="240" w:lineRule="auto"/>
      </w:pPr>
      <w:r>
        <w:separator/>
      </w:r>
    </w:p>
  </w:endnote>
  <w:endnote w:type="continuationSeparator" w:id="0">
    <w:p w14:paraId="04E8D7AD" w14:textId="77777777" w:rsidR="00DB6E2A" w:rsidRDefault="00DB6E2A" w:rsidP="006D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987766"/>
      <w:docPartObj>
        <w:docPartGallery w:val="Page Numbers (Bottom of Page)"/>
        <w:docPartUnique/>
      </w:docPartObj>
    </w:sdtPr>
    <w:sdtEndPr>
      <w:rPr>
        <w:rFonts w:ascii="Cambria" w:hAnsi="Cambria"/>
        <w:noProof/>
        <w:sz w:val="18"/>
        <w:szCs w:val="18"/>
      </w:rPr>
    </w:sdtEndPr>
    <w:sdtContent>
      <w:p w14:paraId="4A35D1F4" w14:textId="25FEF9C7" w:rsidR="00220C79" w:rsidRPr="007C4A43" w:rsidRDefault="00220C79" w:rsidP="007C4A43">
        <w:pPr>
          <w:pStyle w:val="Footer"/>
          <w:jc w:val="center"/>
          <w:rPr>
            <w:rFonts w:ascii="Cambria" w:hAnsi="Cambria"/>
            <w:sz w:val="18"/>
            <w:szCs w:val="18"/>
          </w:rPr>
        </w:pPr>
        <w:r w:rsidRPr="007C4A43">
          <w:rPr>
            <w:rFonts w:ascii="Cambria" w:hAnsi="Cambria"/>
            <w:sz w:val="18"/>
            <w:szCs w:val="18"/>
          </w:rPr>
          <w:fldChar w:fldCharType="begin"/>
        </w:r>
        <w:r w:rsidRPr="007C4A43">
          <w:rPr>
            <w:rFonts w:ascii="Cambria" w:hAnsi="Cambria"/>
            <w:sz w:val="18"/>
            <w:szCs w:val="18"/>
          </w:rPr>
          <w:instrText xml:space="preserve"> PAGE   \* MERGEFORMAT </w:instrText>
        </w:r>
        <w:r w:rsidRPr="007C4A43">
          <w:rPr>
            <w:rFonts w:ascii="Cambria" w:hAnsi="Cambria"/>
            <w:sz w:val="18"/>
            <w:szCs w:val="18"/>
          </w:rPr>
          <w:fldChar w:fldCharType="separate"/>
        </w:r>
        <w:r>
          <w:rPr>
            <w:rFonts w:ascii="Cambria" w:hAnsi="Cambria"/>
            <w:noProof/>
            <w:sz w:val="18"/>
            <w:szCs w:val="18"/>
          </w:rPr>
          <w:t>17</w:t>
        </w:r>
        <w:r w:rsidRPr="007C4A43">
          <w:rPr>
            <w:rFonts w:ascii="Cambria" w:hAnsi="Cambria"/>
            <w:noProof/>
            <w:sz w:val="18"/>
            <w:szCs w:val="18"/>
          </w:rPr>
          <w:fldChar w:fldCharType="end"/>
        </w:r>
        <w:r w:rsidRPr="007C4A43">
          <w:rPr>
            <w:rFonts w:ascii="Cambria" w:hAnsi="Cambria"/>
            <w:sz w:val="18"/>
            <w:szCs w:val="18"/>
          </w:rPr>
          <w:tab/>
        </w:r>
        <w:r>
          <w:rPr>
            <w:rFonts w:ascii="Cambria" w:hAnsi="Cambria"/>
            <w:sz w:val="18"/>
            <w:szCs w:val="18"/>
          </w:rPr>
          <w:t xml:space="preserve">                                                                                 </w:t>
        </w:r>
        <w:r w:rsidRPr="007C4A43">
          <w:rPr>
            <w:rFonts w:ascii="Cambria" w:hAnsi="Cambria"/>
            <w:i/>
            <w:iCs/>
            <w:sz w:val="18"/>
            <w:szCs w:val="18"/>
          </w:rPr>
          <w:t>Enrichment: Journal of Multidisciplinary Research and Development, Vol</w:t>
        </w:r>
        <w:r>
          <w:rPr>
            <w:rFonts w:ascii="Cambria" w:hAnsi="Cambria"/>
            <w:i/>
            <w:iCs/>
            <w:sz w:val="18"/>
            <w:szCs w:val="18"/>
          </w:rPr>
          <w:t xml:space="preserve"> 2 </w:t>
        </w:r>
        <w:r w:rsidRPr="007C4A43">
          <w:rPr>
            <w:rFonts w:ascii="Cambria" w:hAnsi="Cambria"/>
            <w:i/>
            <w:iCs/>
            <w:sz w:val="18"/>
            <w:szCs w:val="18"/>
          </w:rPr>
          <w:t>(</w:t>
        </w:r>
        <w:r>
          <w:rPr>
            <w:rFonts w:ascii="Cambria" w:hAnsi="Cambria"/>
            <w:i/>
            <w:iCs/>
            <w:sz w:val="18"/>
            <w:szCs w:val="18"/>
          </w:rPr>
          <w:t>7</w:t>
        </w:r>
        <w:r w:rsidRPr="007C4A43">
          <w:rPr>
            <w:rFonts w:ascii="Cambria" w:hAnsi="Cambria"/>
            <w:i/>
            <w:iCs/>
            <w:sz w:val="18"/>
            <w:szCs w:val="18"/>
          </w:rPr>
          <w:t xml:space="preserve">), </w:t>
        </w:r>
        <w:r>
          <w:rPr>
            <w:rFonts w:ascii="Cambria" w:hAnsi="Cambria"/>
            <w:i/>
            <w:iCs/>
            <w:sz w:val="18"/>
            <w:szCs w:val="18"/>
          </w:rPr>
          <w:t>2024</w:t>
        </w:r>
      </w:p>
    </w:sdtContent>
  </w:sdt>
  <w:p w14:paraId="05581DC8" w14:textId="77777777" w:rsidR="00220C79" w:rsidRDefault="00220C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608084"/>
      <w:docPartObj>
        <w:docPartGallery w:val="Page Numbers (Bottom of Page)"/>
        <w:docPartUnique/>
      </w:docPartObj>
    </w:sdtPr>
    <w:sdtEndPr>
      <w:rPr>
        <w:noProof/>
      </w:rPr>
    </w:sdtEndPr>
    <w:sdtContent>
      <w:p w14:paraId="590D068B" w14:textId="7115F02A" w:rsidR="00220C79" w:rsidRDefault="00220C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047E86" w14:textId="1D2CC1A1" w:rsidR="00220C79" w:rsidRPr="007C4A43" w:rsidRDefault="00220C79" w:rsidP="007C4A43">
    <w:pPr>
      <w:pStyle w:val="Footer"/>
      <w:jc w:val="both"/>
      <w:rPr>
        <w:rFonts w:ascii="Cambria" w:hAnsi="Cambria"/>
        <w:sz w:val="18"/>
        <w:szCs w:val="18"/>
      </w:rPr>
    </w:pPr>
  </w:p>
  <w:p w14:paraId="3DFD9840" w14:textId="77777777" w:rsidR="00220C79" w:rsidRDefault="00220C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C545" w14:textId="77777777" w:rsidR="00DB6E2A" w:rsidRDefault="00DB6E2A" w:rsidP="006D08FF">
      <w:pPr>
        <w:spacing w:after="0" w:line="240" w:lineRule="auto"/>
      </w:pPr>
      <w:r>
        <w:separator/>
      </w:r>
    </w:p>
  </w:footnote>
  <w:footnote w:type="continuationSeparator" w:id="0">
    <w:p w14:paraId="3115F31A" w14:textId="77777777" w:rsidR="00DB6E2A" w:rsidRDefault="00DB6E2A" w:rsidP="006D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9E38" w14:textId="77777777" w:rsidR="00220C79" w:rsidRPr="004C7336" w:rsidRDefault="00220C79" w:rsidP="004C7336">
    <w:pPr>
      <w:spacing w:after="0" w:line="240" w:lineRule="auto"/>
      <w:rPr>
        <w:rFonts w:ascii="Cambria" w:hAnsi="Cambria"/>
        <w:bCs/>
        <w:sz w:val="20"/>
        <w:szCs w:val="20"/>
        <w:vertAlign w:val="superscript"/>
        <w:lang w:val="id-ID"/>
      </w:rPr>
    </w:pPr>
    <w:r>
      <w:rPr>
        <w:rFonts w:ascii="Cambria" w:hAnsi="Cambria"/>
        <w:bCs/>
        <w:i/>
        <w:iCs/>
        <w:sz w:val="18"/>
        <w:szCs w:val="18"/>
        <w:vertAlign w:val="superscript"/>
        <w:lang w:val="id-ID"/>
      </w:rPr>
      <w:t xml:space="preserve">  </w:t>
    </w:r>
    <w:r w:rsidRPr="004C7336">
      <w:rPr>
        <w:rFonts w:ascii="Cambria" w:hAnsi="Cambria"/>
        <w:bCs/>
        <w:sz w:val="20"/>
        <w:szCs w:val="20"/>
      </w:rPr>
      <w:t>Henry</w:t>
    </w:r>
    <w:r w:rsidRPr="004C7336">
      <w:rPr>
        <w:rFonts w:ascii="Cambria" w:hAnsi="Cambria"/>
        <w:bCs/>
        <w:sz w:val="20"/>
        <w:szCs w:val="20"/>
        <w:vertAlign w:val="superscript"/>
        <w:lang w:val="id-ID"/>
      </w:rPr>
      <w:t>1</w:t>
    </w:r>
    <w:r w:rsidRPr="004C7336">
      <w:rPr>
        <w:rFonts w:ascii="Cambria" w:hAnsi="Cambria"/>
        <w:bCs/>
        <w:sz w:val="20"/>
        <w:szCs w:val="20"/>
      </w:rPr>
      <w:t xml:space="preserve">, </w:t>
    </w:r>
    <w:proofErr w:type="spellStart"/>
    <w:r w:rsidRPr="004C7336">
      <w:rPr>
        <w:rFonts w:ascii="Cambria" w:hAnsi="Cambria"/>
        <w:bCs/>
        <w:sz w:val="20"/>
        <w:szCs w:val="20"/>
      </w:rPr>
      <w:t>Muhlis</w:t>
    </w:r>
    <w:proofErr w:type="spellEnd"/>
    <w:r w:rsidRPr="004C7336">
      <w:rPr>
        <w:rFonts w:ascii="Cambria" w:hAnsi="Cambria"/>
        <w:bCs/>
        <w:sz w:val="20"/>
        <w:szCs w:val="20"/>
      </w:rPr>
      <w:t xml:space="preserve"> </w:t>
    </w:r>
    <w:proofErr w:type="spellStart"/>
    <w:r w:rsidRPr="004C7336">
      <w:rPr>
        <w:rFonts w:ascii="Cambria" w:hAnsi="Cambria"/>
        <w:bCs/>
        <w:sz w:val="20"/>
        <w:szCs w:val="20"/>
      </w:rPr>
      <w:t>Hafel</w:t>
    </w:r>
    <w:proofErr w:type="spellEnd"/>
    <w:r w:rsidRPr="004C7336">
      <w:rPr>
        <w:rFonts w:ascii="Cambria" w:hAnsi="Cambria"/>
        <w:bCs/>
        <w:sz w:val="20"/>
        <w:szCs w:val="20"/>
        <w:vertAlign w:val="superscript"/>
        <w:lang w:val="id-ID"/>
      </w:rPr>
      <w:t>2</w:t>
    </w:r>
    <w:r w:rsidRPr="004C7336">
      <w:rPr>
        <w:rFonts w:ascii="Cambria" w:hAnsi="Cambria"/>
        <w:bCs/>
        <w:sz w:val="20"/>
        <w:szCs w:val="20"/>
      </w:rPr>
      <w:t xml:space="preserve">, </w:t>
    </w:r>
    <w:proofErr w:type="spellStart"/>
    <w:r w:rsidRPr="004C7336">
      <w:rPr>
        <w:rFonts w:ascii="Cambria" w:hAnsi="Cambria"/>
        <w:bCs/>
        <w:sz w:val="20"/>
        <w:szCs w:val="20"/>
      </w:rPr>
      <w:t>Darmanto</w:t>
    </w:r>
    <w:proofErr w:type="spellEnd"/>
    <w:r w:rsidRPr="004C7336">
      <w:rPr>
        <w:rFonts w:ascii="Cambria" w:hAnsi="Cambria"/>
        <w:bCs/>
        <w:sz w:val="20"/>
        <w:szCs w:val="20"/>
        <w:vertAlign w:val="superscript"/>
        <w:lang w:val="id-ID"/>
      </w:rPr>
      <w:t>3</w:t>
    </w:r>
  </w:p>
  <w:p w14:paraId="3700FA88" w14:textId="6CCD80C3" w:rsidR="00220C79" w:rsidRPr="00A3272B" w:rsidRDefault="00220C79" w:rsidP="00A3272B">
    <w:pPr>
      <w:spacing w:after="0" w:line="240" w:lineRule="auto"/>
      <w:jc w:val="both"/>
      <w:rPr>
        <w:rFonts w:ascii="Cambria" w:hAnsi="Cambria" w:cs="Times New Roman"/>
        <w:bCs/>
        <w:i/>
        <w:sz w:val="20"/>
        <w:szCs w:val="20"/>
        <w:vertAlign w:val="superscript"/>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A244B" w14:textId="584F1A4D" w:rsidR="00220C79" w:rsidRPr="00BF5857" w:rsidRDefault="00220C79" w:rsidP="00BF5857">
    <w:pPr>
      <w:pStyle w:val="Header"/>
      <w:jc w:val="center"/>
      <w:rPr>
        <w:rFonts w:ascii="Cambria" w:hAnsi="Cambria"/>
        <w:b/>
        <w:bCs/>
        <w:color w:val="7030A0"/>
        <w:sz w:val="18"/>
        <w:szCs w:val="18"/>
      </w:rPr>
    </w:pPr>
    <w:r w:rsidRPr="000434AC">
      <w:rPr>
        <w:rFonts w:ascii="Cambria" w:hAnsi="Cambria"/>
        <w:b/>
        <w:bCs/>
        <w:color w:val="7030A0"/>
        <w:sz w:val="18"/>
        <w:szCs w:val="18"/>
      </w:rPr>
      <w:t>Enrichment: Journal of Multidisciplinary Research and Development, Vol</w:t>
    </w:r>
    <w:r>
      <w:rPr>
        <w:rFonts w:ascii="Cambria" w:hAnsi="Cambria"/>
        <w:b/>
        <w:bCs/>
        <w:color w:val="7030A0"/>
        <w:sz w:val="18"/>
        <w:szCs w:val="18"/>
      </w:rPr>
      <w:t xml:space="preserve"> 2 </w:t>
    </w:r>
    <w:r w:rsidRPr="000434AC">
      <w:rPr>
        <w:rFonts w:ascii="Cambria" w:hAnsi="Cambria"/>
        <w:b/>
        <w:bCs/>
        <w:color w:val="7030A0"/>
        <w:sz w:val="18"/>
        <w:szCs w:val="18"/>
      </w:rPr>
      <w:t>(</w:t>
    </w:r>
    <w:r>
      <w:rPr>
        <w:rFonts w:ascii="Cambria" w:hAnsi="Cambria"/>
        <w:b/>
        <w:bCs/>
        <w:color w:val="7030A0"/>
        <w:sz w:val="18"/>
        <w:szCs w:val="18"/>
      </w:rPr>
      <w:t>7</w:t>
    </w:r>
    <w:r w:rsidRPr="000434AC">
      <w:rPr>
        <w:rFonts w:ascii="Cambria" w:hAnsi="Cambria"/>
        <w:b/>
        <w:bCs/>
        <w:color w:val="7030A0"/>
        <w:sz w:val="18"/>
        <w:szCs w:val="18"/>
      </w:rPr>
      <w:t xml:space="preserve">), </w:t>
    </w:r>
    <w:r>
      <w:rPr>
        <w:rFonts w:ascii="Cambria" w:hAnsi="Cambria"/>
        <w:b/>
        <w:bCs/>
        <w:color w:val="7030A0"/>
        <w:sz w:val="18"/>
        <w:szCs w:val="18"/>
      </w:rPr>
      <w:t>2024</w:t>
    </w:r>
  </w:p>
  <w:p w14:paraId="57859492" w14:textId="77777777" w:rsidR="00220C79" w:rsidRPr="006D08FF" w:rsidRDefault="00220C79" w:rsidP="000434AC">
    <w:pPr>
      <w:pStyle w:val="Header"/>
      <w:jc w:val="center"/>
      <w:rPr>
        <w:rFonts w:ascii="Cambria" w:hAnsi="Cambria"/>
        <w:b/>
        <w:bCs/>
        <w:color w:val="7030A0"/>
        <w:lang w:val="en-US"/>
      </w:rPr>
    </w:pPr>
  </w:p>
  <w:tbl>
    <w:tblPr>
      <w:tblStyle w:val="TableGrid"/>
      <w:tblW w:w="945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95"/>
    </w:tblGrid>
    <w:tr w:rsidR="00220C79" w14:paraId="227F41C8" w14:textId="77777777" w:rsidTr="007C4A43">
      <w:tc>
        <w:tcPr>
          <w:tcW w:w="3955" w:type="dxa"/>
        </w:tcPr>
        <w:p w14:paraId="3AA18193" w14:textId="77777777" w:rsidR="00220C79" w:rsidRDefault="00220C79" w:rsidP="000434AC">
          <w:pPr>
            <w:pStyle w:val="Header"/>
            <w:jc w:val="center"/>
            <w:rPr>
              <w:rFonts w:ascii="Cambria" w:hAnsi="Cambria"/>
              <w:lang w:val="en-US"/>
            </w:rPr>
          </w:pPr>
        </w:p>
        <w:p w14:paraId="60F4CAC1" w14:textId="77777777" w:rsidR="00220C79" w:rsidRPr="006D08FF" w:rsidRDefault="00220C79" w:rsidP="000434AC">
          <w:pPr>
            <w:pStyle w:val="Header"/>
            <w:jc w:val="center"/>
            <w:rPr>
              <w:rFonts w:ascii="Cambria" w:hAnsi="Cambria"/>
              <w:lang w:val="en-US"/>
            </w:rPr>
          </w:pPr>
          <w:r>
            <w:rPr>
              <w:rFonts w:ascii="Cambria" w:hAnsi="Cambria"/>
              <w:noProof/>
              <w:sz w:val="28"/>
              <w:szCs w:val="28"/>
              <w:lang w:val="id-ID" w:eastAsia="id-ID"/>
            </w:rPr>
            <w:drawing>
              <wp:anchor distT="0" distB="0" distL="114300" distR="114300" simplePos="0" relativeHeight="251659264" behindDoc="1" locked="0" layoutInCell="1" allowOverlap="1" wp14:anchorId="58F2B8A6" wp14:editId="72A2A1A7">
                <wp:simplePos x="0" y="0"/>
                <wp:positionH relativeFrom="column">
                  <wp:posOffset>-29210</wp:posOffset>
                </wp:positionH>
                <wp:positionV relativeFrom="paragraph">
                  <wp:posOffset>43603</wp:posOffset>
                </wp:positionV>
                <wp:extent cx="2413000" cy="4572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shd w:val="clear" w:color="auto" w:fill="E7E6E6" w:themeFill="background2"/>
        </w:tcPr>
        <w:p w14:paraId="2A132C99" w14:textId="77777777" w:rsidR="00220C79" w:rsidRPr="006D08FF" w:rsidRDefault="00220C79" w:rsidP="000434AC">
          <w:pPr>
            <w:pStyle w:val="Header"/>
            <w:jc w:val="center"/>
            <w:rPr>
              <w:rFonts w:ascii="Cambria" w:hAnsi="Cambria"/>
              <w:color w:val="7030A0"/>
              <w:sz w:val="18"/>
              <w:szCs w:val="18"/>
              <w:lang w:val="en-US"/>
            </w:rPr>
          </w:pPr>
          <w:r w:rsidRPr="006D08FF">
            <w:rPr>
              <w:rFonts w:ascii="Cambria" w:hAnsi="Cambria"/>
              <w:sz w:val="18"/>
              <w:szCs w:val="18"/>
            </w:rPr>
            <w:t xml:space="preserve">Available at </w:t>
          </w:r>
          <w:hyperlink r:id="rId2" w:history="1">
            <w:r w:rsidRPr="006D08FF">
              <w:rPr>
                <w:rStyle w:val="Hyperlink"/>
                <w:rFonts w:ascii="Cambria" w:hAnsi="Cambria"/>
                <w:color w:val="7030A0"/>
                <w:sz w:val="18"/>
                <w:szCs w:val="18"/>
              </w:rPr>
              <w:t>https://journalenrichment.com/index.php/jr/</w:t>
            </w:r>
          </w:hyperlink>
        </w:p>
        <w:p w14:paraId="3CA2C54B" w14:textId="77777777" w:rsidR="00220C79" w:rsidRDefault="00220C79" w:rsidP="000434AC">
          <w:pPr>
            <w:pStyle w:val="Header"/>
            <w:jc w:val="center"/>
            <w:rPr>
              <w:rFonts w:ascii="Cambria" w:hAnsi="Cambria"/>
              <w:lang w:val="en-US"/>
            </w:rPr>
          </w:pPr>
        </w:p>
        <w:p w14:paraId="4B77B4AC" w14:textId="77777777" w:rsidR="00220C79" w:rsidRPr="006D08FF" w:rsidRDefault="00220C79" w:rsidP="000434AC">
          <w:pPr>
            <w:pStyle w:val="Header"/>
            <w:jc w:val="center"/>
            <w:rPr>
              <w:rFonts w:ascii="Cambria" w:hAnsi="Cambria"/>
              <w:sz w:val="28"/>
              <w:szCs w:val="28"/>
              <w:lang w:val="en-US"/>
            </w:rPr>
          </w:pPr>
          <w:r w:rsidRPr="006D08FF">
            <w:rPr>
              <w:rFonts w:ascii="Cambria" w:hAnsi="Cambria"/>
              <w:sz w:val="28"/>
              <w:szCs w:val="28"/>
            </w:rPr>
            <w:t>Enrichment: Journal of Multidisciplinary Research and Development</w:t>
          </w:r>
        </w:p>
        <w:p w14:paraId="4A5B0FF0" w14:textId="77777777" w:rsidR="00220C79" w:rsidRPr="006D08FF" w:rsidRDefault="00220C79" w:rsidP="000434AC">
          <w:pPr>
            <w:pStyle w:val="Header"/>
            <w:jc w:val="center"/>
            <w:rPr>
              <w:rFonts w:ascii="Cambria" w:hAnsi="Cambria"/>
              <w:lang w:val="en-US"/>
            </w:rPr>
          </w:pPr>
        </w:p>
      </w:tc>
    </w:tr>
  </w:tbl>
  <w:p w14:paraId="5CFFF72D" w14:textId="156E9AA6" w:rsidR="00220C79" w:rsidRDefault="00220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76B8B"/>
    <w:multiLevelType w:val="hybridMultilevel"/>
    <w:tmpl w:val="0220CDE2"/>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15:restartNumberingAfterBreak="0">
    <w:nsid w:val="10C3295C"/>
    <w:multiLevelType w:val="hybridMultilevel"/>
    <w:tmpl w:val="D06E8236"/>
    <w:lvl w:ilvl="0" w:tplc="0421000F">
      <w:start w:val="1"/>
      <w:numFmt w:val="decimal"/>
      <w:lvlText w:val="%1."/>
      <w:lvlJc w:val="left"/>
      <w:pPr>
        <w:ind w:left="2421"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15:restartNumberingAfterBreak="0">
    <w:nsid w:val="22F4269E"/>
    <w:multiLevelType w:val="hybridMultilevel"/>
    <w:tmpl w:val="740A412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4BF69B2"/>
    <w:multiLevelType w:val="hybridMultilevel"/>
    <w:tmpl w:val="4530B3B4"/>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15:restartNumberingAfterBreak="0">
    <w:nsid w:val="2F951B2E"/>
    <w:multiLevelType w:val="hybridMultilevel"/>
    <w:tmpl w:val="3DE04F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5280238"/>
    <w:multiLevelType w:val="hybridMultilevel"/>
    <w:tmpl w:val="222C6AA0"/>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4165775E"/>
    <w:multiLevelType w:val="hybridMultilevel"/>
    <w:tmpl w:val="E69CB5AC"/>
    <w:lvl w:ilvl="0" w:tplc="46B289A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15:restartNumberingAfterBreak="0">
    <w:nsid w:val="439730E4"/>
    <w:multiLevelType w:val="hybridMultilevel"/>
    <w:tmpl w:val="09321A1E"/>
    <w:lvl w:ilvl="0" w:tplc="583424C6">
      <w:start w:val="1"/>
      <w:numFmt w:val="upperLetter"/>
      <w:pStyle w:val="BABIV"/>
      <w:lvlText w:val="%1."/>
      <w:lvlJc w:val="left"/>
      <w:pPr>
        <w:ind w:left="720" w:hanging="360"/>
      </w:pPr>
      <w:rPr>
        <w:b/>
      </w:rPr>
    </w:lvl>
    <w:lvl w:ilvl="1" w:tplc="6574A2A8">
      <w:start w:val="1"/>
      <w:numFmt w:val="lowerLetter"/>
      <w:pStyle w:val="Heading4"/>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468230C4"/>
    <w:multiLevelType w:val="hybridMultilevel"/>
    <w:tmpl w:val="03E0ECCA"/>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 w15:restartNumberingAfterBreak="0">
    <w:nsid w:val="56460BDD"/>
    <w:multiLevelType w:val="hybridMultilevel"/>
    <w:tmpl w:val="0A12BD40"/>
    <w:lvl w:ilvl="0" w:tplc="B4ACD0D4">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4740AC2"/>
    <w:multiLevelType w:val="hybridMultilevel"/>
    <w:tmpl w:val="19C4CA98"/>
    <w:lvl w:ilvl="0" w:tplc="B51687B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529159A"/>
    <w:multiLevelType w:val="hybridMultilevel"/>
    <w:tmpl w:val="2B0A895A"/>
    <w:lvl w:ilvl="0" w:tplc="04210015">
      <w:start w:val="1"/>
      <w:numFmt w:val="upperLetter"/>
      <w:lvlText w:val="%1."/>
      <w:lvlJc w:val="left"/>
      <w:pPr>
        <w:ind w:left="720" w:hanging="360"/>
      </w:pPr>
    </w:lvl>
    <w:lvl w:ilvl="1" w:tplc="BCA0DB0A">
      <w:start w:val="1"/>
      <w:numFmt w:val="decimal"/>
      <w:lvlText w:val="%2)"/>
      <w:lvlJc w:val="left"/>
      <w:pPr>
        <w:ind w:left="1440" w:hanging="360"/>
      </w:pPr>
      <w:rPr>
        <w:rFonts w:ascii="Times New Roman" w:eastAsia="Calibri" w:hAnsi="Times New Roman" w:cs="Times New Roman"/>
      </w:rPr>
    </w:lvl>
    <w:lvl w:ilvl="2" w:tplc="2DD47D0E">
      <w:start w:val="1"/>
      <w:numFmt w:val="decimal"/>
      <w:lvlText w:val="%3."/>
      <w:lvlJc w:val="right"/>
      <w:pPr>
        <w:ind w:left="2160" w:hanging="180"/>
      </w:pPr>
      <w:rPr>
        <w:rFonts w:ascii="Times New Roman" w:eastAsia="Times New Roman" w:hAnsi="Times New Roman" w:cs="Times New Roman"/>
      </w:rPr>
    </w:lvl>
    <w:lvl w:ilvl="3" w:tplc="4E7AEDA8">
      <w:start w:val="1"/>
      <w:numFmt w:val="lowerLetter"/>
      <w:lvlText w:val="%4)"/>
      <w:lvlJc w:val="left"/>
      <w:pPr>
        <w:ind w:left="2880" w:hanging="360"/>
      </w:pPr>
      <w:rPr>
        <w:rFonts w:hint="default"/>
      </w:rPr>
    </w:lvl>
    <w:lvl w:ilvl="4" w:tplc="CACEB6E2">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6982EFF"/>
    <w:multiLevelType w:val="hybridMultilevel"/>
    <w:tmpl w:val="664288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72334BD2"/>
    <w:multiLevelType w:val="hybridMultilevel"/>
    <w:tmpl w:val="0748D3C6"/>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15:restartNumberingAfterBreak="0">
    <w:nsid w:val="7CAE05DF"/>
    <w:multiLevelType w:val="hybridMultilevel"/>
    <w:tmpl w:val="CB7A873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3"/>
  </w:num>
  <w:num w:numId="5">
    <w:abstractNumId w:val="10"/>
  </w:num>
  <w:num w:numId="6">
    <w:abstractNumId w:val="0"/>
  </w:num>
  <w:num w:numId="7">
    <w:abstractNumId w:val="9"/>
  </w:num>
  <w:num w:numId="8">
    <w:abstractNumId w:val="6"/>
  </w:num>
  <w:num w:numId="9">
    <w:abstractNumId w:val="2"/>
  </w:num>
  <w:num w:numId="10">
    <w:abstractNumId w:val="4"/>
  </w:num>
  <w:num w:numId="11">
    <w:abstractNumId w:val="14"/>
  </w:num>
  <w:num w:numId="12">
    <w:abstractNumId w:val="12"/>
  </w:num>
  <w:num w:numId="13">
    <w:abstractNumId w:val="13"/>
  </w:num>
  <w:num w:numId="14">
    <w:abstractNumId w:val="8"/>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E0MzQ2MzQ3NjQzNDVR0lEKTi0uzszPAykwrAUAc2G/fCwAAAA="/>
  </w:docVars>
  <w:rsids>
    <w:rsidRoot w:val="006D08FF"/>
    <w:rsid w:val="000434AC"/>
    <w:rsid w:val="000627C0"/>
    <w:rsid w:val="000763DB"/>
    <w:rsid w:val="0008003C"/>
    <w:rsid w:val="00080E03"/>
    <w:rsid w:val="000A25BA"/>
    <w:rsid w:val="000A4B51"/>
    <w:rsid w:val="000C67B3"/>
    <w:rsid w:val="000D6EE0"/>
    <w:rsid w:val="000E733B"/>
    <w:rsid w:val="00105055"/>
    <w:rsid w:val="00197788"/>
    <w:rsid w:val="001D0333"/>
    <w:rsid w:val="001D57F3"/>
    <w:rsid w:val="001E18A6"/>
    <w:rsid w:val="001F4B17"/>
    <w:rsid w:val="00210537"/>
    <w:rsid w:val="00214257"/>
    <w:rsid w:val="00220C79"/>
    <w:rsid w:val="0025337A"/>
    <w:rsid w:val="00257223"/>
    <w:rsid w:val="002A7D5E"/>
    <w:rsid w:val="002C1075"/>
    <w:rsid w:val="002F37E6"/>
    <w:rsid w:val="003315AC"/>
    <w:rsid w:val="003C303F"/>
    <w:rsid w:val="003D0618"/>
    <w:rsid w:val="004043D1"/>
    <w:rsid w:val="00407B97"/>
    <w:rsid w:val="00426D68"/>
    <w:rsid w:val="00470C3A"/>
    <w:rsid w:val="004712A5"/>
    <w:rsid w:val="0047570C"/>
    <w:rsid w:val="00483B6C"/>
    <w:rsid w:val="004A56EE"/>
    <w:rsid w:val="004C7336"/>
    <w:rsid w:val="004D744A"/>
    <w:rsid w:val="004E77C3"/>
    <w:rsid w:val="005009D9"/>
    <w:rsid w:val="005507AC"/>
    <w:rsid w:val="00553B9A"/>
    <w:rsid w:val="005A4311"/>
    <w:rsid w:val="005A714F"/>
    <w:rsid w:val="005F0C9C"/>
    <w:rsid w:val="005F4DC7"/>
    <w:rsid w:val="00611CB4"/>
    <w:rsid w:val="006458C8"/>
    <w:rsid w:val="00651E79"/>
    <w:rsid w:val="006D08FF"/>
    <w:rsid w:val="00765E31"/>
    <w:rsid w:val="007743E9"/>
    <w:rsid w:val="00774F12"/>
    <w:rsid w:val="007A57C9"/>
    <w:rsid w:val="007A6935"/>
    <w:rsid w:val="007C4A43"/>
    <w:rsid w:val="00823998"/>
    <w:rsid w:val="008427F1"/>
    <w:rsid w:val="00866751"/>
    <w:rsid w:val="0089706A"/>
    <w:rsid w:val="008C49F9"/>
    <w:rsid w:val="008E32DE"/>
    <w:rsid w:val="009168AA"/>
    <w:rsid w:val="00953B15"/>
    <w:rsid w:val="00970877"/>
    <w:rsid w:val="00976D77"/>
    <w:rsid w:val="009E5B11"/>
    <w:rsid w:val="00A162C9"/>
    <w:rsid w:val="00A3272B"/>
    <w:rsid w:val="00A3692C"/>
    <w:rsid w:val="00A474CC"/>
    <w:rsid w:val="00A52A33"/>
    <w:rsid w:val="00A66C0C"/>
    <w:rsid w:val="00A775EB"/>
    <w:rsid w:val="00A834B0"/>
    <w:rsid w:val="00A87B0B"/>
    <w:rsid w:val="00A939DA"/>
    <w:rsid w:val="00AB0953"/>
    <w:rsid w:val="00AD376D"/>
    <w:rsid w:val="00AE122F"/>
    <w:rsid w:val="00B018DD"/>
    <w:rsid w:val="00B36B51"/>
    <w:rsid w:val="00BF35E7"/>
    <w:rsid w:val="00BF4A14"/>
    <w:rsid w:val="00BF4F91"/>
    <w:rsid w:val="00BF5857"/>
    <w:rsid w:val="00C34DB8"/>
    <w:rsid w:val="00C933F6"/>
    <w:rsid w:val="00CF63DE"/>
    <w:rsid w:val="00D068E9"/>
    <w:rsid w:val="00D072E9"/>
    <w:rsid w:val="00D41F1E"/>
    <w:rsid w:val="00D66E35"/>
    <w:rsid w:val="00DB6E2A"/>
    <w:rsid w:val="00DD6221"/>
    <w:rsid w:val="00E4590C"/>
    <w:rsid w:val="00EB4A44"/>
    <w:rsid w:val="00EE4340"/>
    <w:rsid w:val="00F43C22"/>
    <w:rsid w:val="00F56A73"/>
    <w:rsid w:val="00F82065"/>
    <w:rsid w:val="00F8317C"/>
    <w:rsid w:val="00F86880"/>
    <w:rsid w:val="00FA19F0"/>
    <w:rsid w:val="00FA4E4E"/>
    <w:rsid w:val="00FB23F9"/>
    <w:rsid w:val="00FE0C07"/>
    <w:rsid w:val="00FE14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7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A7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istParagraph"/>
    <w:next w:val="Normal"/>
    <w:link w:val="Heading4Char"/>
    <w:uiPriority w:val="9"/>
    <w:semiHidden/>
    <w:unhideWhenUsed/>
    <w:qFormat/>
    <w:rsid w:val="000763DB"/>
    <w:pPr>
      <w:numPr>
        <w:ilvl w:val="1"/>
        <w:numId w:val="1"/>
      </w:numPr>
      <w:tabs>
        <w:tab w:val="num" w:pos="360"/>
      </w:tabs>
      <w:spacing w:after="0" w:line="480" w:lineRule="auto"/>
      <w:ind w:left="1080" w:firstLine="0"/>
      <w:jc w:val="both"/>
      <w:outlineLvl w:val="3"/>
    </w:pPr>
    <w:rPr>
      <w:rFonts w:asciiTheme="majorBidi" w:hAnsiTheme="majorBidi" w:cstheme="majorBidi"/>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FF"/>
    <w:rPr>
      <w:lang w:val="en-GB"/>
    </w:rPr>
  </w:style>
  <w:style w:type="paragraph" w:styleId="Footer">
    <w:name w:val="footer"/>
    <w:basedOn w:val="Normal"/>
    <w:link w:val="FooterChar"/>
    <w:uiPriority w:val="99"/>
    <w:unhideWhenUsed/>
    <w:rsid w:val="006D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FF"/>
    <w:rPr>
      <w:lang w:val="en-GB"/>
    </w:rPr>
  </w:style>
  <w:style w:type="table" w:styleId="TableGrid">
    <w:name w:val="Table Grid"/>
    <w:basedOn w:val="TableNormal"/>
    <w:uiPriority w:val="39"/>
    <w:qFormat/>
    <w:rsid w:val="006D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8FF"/>
    <w:rPr>
      <w:color w:val="0563C1" w:themeColor="hyperlink"/>
      <w:u w:val="single"/>
    </w:rPr>
  </w:style>
  <w:style w:type="character" w:customStyle="1" w:styleId="UnresolvedMention1">
    <w:name w:val="Unresolved Mention1"/>
    <w:basedOn w:val="DefaultParagraphFont"/>
    <w:uiPriority w:val="99"/>
    <w:semiHidden/>
    <w:unhideWhenUsed/>
    <w:rsid w:val="006D08FF"/>
    <w:rPr>
      <w:color w:val="605E5C"/>
      <w:shd w:val="clear" w:color="auto" w:fill="E1DFDD"/>
    </w:rPr>
  </w:style>
  <w:style w:type="paragraph" w:styleId="HTMLPreformatted">
    <w:name w:val="HTML Preformatted"/>
    <w:basedOn w:val="Normal"/>
    <w:link w:val="HTMLPreformattedChar"/>
    <w:uiPriority w:val="99"/>
    <w:unhideWhenUsed/>
    <w:rsid w:val="0055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507AC"/>
    <w:rPr>
      <w:rFonts w:ascii="Courier New" w:eastAsia="Times New Roman" w:hAnsi="Courier New" w:cs="Courier New"/>
      <w:sz w:val="20"/>
      <w:szCs w:val="20"/>
    </w:rPr>
  </w:style>
  <w:style w:type="paragraph" w:styleId="ListParagraph">
    <w:name w:val="List Paragraph"/>
    <w:aliases w:val="Body of text,List Paragraph1,Colorful List - Accent 11,Body of text+1,Body of text+2,Body of text+3,List Paragraph11,HEADING 1,Medium Grid 1 - Accent 21,soal jawab,Body of textCxSp,sub-section,dot points body text 12,Lis,Li,Heading 11,Isi"/>
    <w:basedOn w:val="Normal"/>
    <w:link w:val="ListParagraphChar"/>
    <w:uiPriority w:val="34"/>
    <w:qFormat/>
    <w:rsid w:val="00AE122F"/>
    <w:pPr>
      <w:ind w:left="720"/>
      <w:contextualSpacing/>
    </w:pPr>
  </w:style>
  <w:style w:type="character" w:styleId="PlaceholderText">
    <w:name w:val="Placeholder Text"/>
    <w:basedOn w:val="DefaultParagraphFont"/>
    <w:uiPriority w:val="99"/>
    <w:semiHidden/>
    <w:rsid w:val="008C49F9"/>
    <w:rPr>
      <w:color w:val="666666"/>
    </w:rPr>
  </w:style>
  <w:style w:type="character" w:customStyle="1" w:styleId="Heading4Char">
    <w:name w:val="Heading 4 Char"/>
    <w:basedOn w:val="DefaultParagraphFont"/>
    <w:link w:val="Heading4"/>
    <w:uiPriority w:val="9"/>
    <w:semiHidden/>
    <w:rsid w:val="000763DB"/>
    <w:rPr>
      <w:rFonts w:asciiTheme="majorBidi" w:hAnsiTheme="majorBidi" w:cstheme="majorBidi"/>
      <w:b/>
      <w:bCs/>
      <w:sz w:val="24"/>
      <w:szCs w:val="24"/>
    </w:rPr>
  </w:style>
  <w:style w:type="paragraph" w:customStyle="1" w:styleId="BABIV">
    <w:name w:val="BAB IV"/>
    <w:basedOn w:val="Heading2"/>
    <w:next w:val="Heading2"/>
    <w:uiPriority w:val="99"/>
    <w:qFormat/>
    <w:rsid w:val="000763DB"/>
    <w:pPr>
      <w:keepNext w:val="0"/>
      <w:keepLines w:val="0"/>
      <w:numPr>
        <w:numId w:val="1"/>
      </w:numPr>
      <w:tabs>
        <w:tab w:val="num" w:pos="360"/>
      </w:tabs>
      <w:spacing w:before="0" w:after="0" w:line="480" w:lineRule="auto"/>
      <w:ind w:left="360" w:right="283" w:firstLine="0"/>
      <w:contextualSpacing/>
      <w:jc w:val="both"/>
    </w:pPr>
    <w:rPr>
      <w:rFonts w:asciiTheme="majorBidi" w:eastAsiaTheme="minorHAnsi" w:hAnsiTheme="majorBidi"/>
      <w:b/>
      <w:iCs/>
      <w:color w:val="auto"/>
      <w:sz w:val="24"/>
      <w:szCs w:val="24"/>
      <w:lang w:val="en-US" w:eastAsia="id-ID"/>
    </w:rPr>
  </w:style>
  <w:style w:type="character" w:customStyle="1" w:styleId="Heading2Char">
    <w:name w:val="Heading 2 Char"/>
    <w:basedOn w:val="DefaultParagraphFont"/>
    <w:link w:val="Heading2"/>
    <w:uiPriority w:val="9"/>
    <w:semiHidden/>
    <w:rsid w:val="000763DB"/>
    <w:rPr>
      <w:rFonts w:asciiTheme="majorHAnsi" w:eastAsiaTheme="majorEastAsia" w:hAnsiTheme="majorHAnsi" w:cstheme="majorBidi"/>
      <w:color w:val="2F5496" w:themeColor="accent1" w:themeShade="BF"/>
      <w:sz w:val="32"/>
      <w:szCs w:val="32"/>
      <w:lang w:val="en-GB"/>
    </w:rPr>
  </w:style>
  <w:style w:type="paragraph" w:styleId="FootnoteText">
    <w:name w:val="footnote text"/>
    <w:basedOn w:val="Normal"/>
    <w:link w:val="FootnoteTextChar"/>
    <w:uiPriority w:val="99"/>
    <w:unhideWhenUsed/>
    <w:rsid w:val="000627C0"/>
    <w:pPr>
      <w:spacing w:after="0" w:line="240" w:lineRule="auto"/>
      <w:jc w:val="both"/>
    </w:pPr>
    <w:rPr>
      <w:rFonts w:ascii="Times New Roman" w:hAnsi="Times New Roman"/>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0627C0"/>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0627C0"/>
    <w:rPr>
      <w:vertAlign w:val="superscript"/>
    </w:rPr>
  </w:style>
  <w:style w:type="character" w:customStyle="1" w:styleId="Heading1Char">
    <w:name w:val="Heading 1 Char"/>
    <w:basedOn w:val="DefaultParagraphFont"/>
    <w:link w:val="Heading1"/>
    <w:uiPriority w:val="9"/>
    <w:rsid w:val="002A7D5E"/>
    <w:rPr>
      <w:rFonts w:asciiTheme="majorHAnsi" w:eastAsiaTheme="majorEastAsia" w:hAnsiTheme="majorHAnsi" w:cstheme="majorBidi"/>
      <w:color w:val="2F5496" w:themeColor="accent1" w:themeShade="BF"/>
      <w:sz w:val="40"/>
      <w:szCs w:val="40"/>
      <w:lang w:val="en-GB"/>
    </w:rPr>
  </w:style>
  <w:style w:type="paragraph" w:styleId="BodyText">
    <w:name w:val="Body Text"/>
    <w:basedOn w:val="Normal"/>
    <w:link w:val="BodyTextChar"/>
    <w:uiPriority w:val="1"/>
    <w:qFormat/>
    <w:rsid w:val="00210537"/>
    <w:pPr>
      <w:widowControl w:val="0"/>
      <w:autoSpaceDE w:val="0"/>
      <w:autoSpaceDN w:val="0"/>
      <w:spacing w:after="0" w:line="240" w:lineRule="auto"/>
      <w:jc w:val="both"/>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210537"/>
    <w:rPr>
      <w:rFonts w:ascii="Times New Roman" w:eastAsia="Times New Roman" w:hAnsi="Times New Roman" w:cs="Times New Roman"/>
      <w:sz w:val="24"/>
      <w:szCs w:val="24"/>
      <w:lang w:val="en"/>
    </w:rPr>
  </w:style>
  <w:style w:type="paragraph" w:styleId="Caption">
    <w:name w:val="caption"/>
    <w:basedOn w:val="Normal"/>
    <w:next w:val="Normal"/>
    <w:uiPriority w:val="35"/>
    <w:unhideWhenUsed/>
    <w:qFormat/>
    <w:rsid w:val="005009D9"/>
    <w:pPr>
      <w:spacing w:after="200" w:line="240" w:lineRule="auto"/>
    </w:pPr>
    <w:rPr>
      <w:b/>
      <w:bCs/>
      <w:color w:val="4472C4" w:themeColor="accent1"/>
      <w:sz w:val="18"/>
      <w:szCs w:val="18"/>
      <w:lang w:val="e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oal jawab Char,sub-section Char"/>
    <w:link w:val="ListParagraph"/>
    <w:uiPriority w:val="34"/>
    <w:qFormat/>
    <w:locked/>
    <w:rsid w:val="00C34DB8"/>
    <w:rPr>
      <w:lang w:val="en-GB"/>
    </w:rPr>
  </w:style>
  <w:style w:type="character" w:customStyle="1" w:styleId="Heading3Char">
    <w:name w:val="Heading 3 Char"/>
    <w:basedOn w:val="DefaultParagraphFont"/>
    <w:link w:val="Heading3"/>
    <w:uiPriority w:val="9"/>
    <w:semiHidden/>
    <w:rsid w:val="004A56EE"/>
    <w:rPr>
      <w:rFonts w:asciiTheme="majorHAnsi" w:eastAsiaTheme="majorEastAsia" w:hAnsiTheme="majorHAnsi" w:cstheme="majorBidi"/>
      <w:color w:val="1F3763" w:themeColor="accent1" w:themeShade="7F"/>
      <w:sz w:val="24"/>
      <w:szCs w:val="24"/>
      <w:lang w:val="en-GB"/>
    </w:rPr>
  </w:style>
  <w:style w:type="paragraph" w:styleId="NormalWeb">
    <w:name w:val="Normal (Web)"/>
    <w:basedOn w:val="Normal"/>
    <w:uiPriority w:val="99"/>
    <w:unhideWhenUsed/>
    <w:rsid w:val="00953B15"/>
    <w:pPr>
      <w:spacing w:before="100" w:beforeAutospacing="1" w:after="100" w:afterAutospacing="1" w:line="240" w:lineRule="auto"/>
    </w:pPr>
    <w:rPr>
      <w:rFonts w:ascii="Times New Roman" w:eastAsia="Times New Roman" w:hAnsi="Times New Roman" w:cs="Times New Roman"/>
      <w:sz w:val="24"/>
      <w:szCs w:val="24"/>
      <w:lang w:val="en" w:eastAsia="id-ID"/>
    </w:rPr>
  </w:style>
  <w:style w:type="character" w:customStyle="1" w:styleId="markedcontent">
    <w:name w:val="markedcontent"/>
    <w:rsid w:val="007A57C9"/>
  </w:style>
  <w:style w:type="character" w:styleId="CommentReference">
    <w:name w:val="annotation reference"/>
    <w:basedOn w:val="DefaultParagraphFont"/>
    <w:uiPriority w:val="99"/>
    <w:semiHidden/>
    <w:unhideWhenUsed/>
    <w:rsid w:val="000A4B51"/>
    <w:rPr>
      <w:sz w:val="16"/>
      <w:szCs w:val="16"/>
    </w:rPr>
  </w:style>
  <w:style w:type="paragraph" w:styleId="CommentText">
    <w:name w:val="annotation text"/>
    <w:basedOn w:val="Normal"/>
    <w:link w:val="CommentTextChar"/>
    <w:uiPriority w:val="99"/>
    <w:semiHidden/>
    <w:unhideWhenUsed/>
    <w:rsid w:val="000A4B51"/>
    <w:pPr>
      <w:spacing w:line="240" w:lineRule="auto"/>
    </w:pPr>
    <w:rPr>
      <w:sz w:val="20"/>
      <w:szCs w:val="20"/>
    </w:rPr>
  </w:style>
  <w:style w:type="character" w:customStyle="1" w:styleId="CommentTextChar">
    <w:name w:val="Comment Text Char"/>
    <w:basedOn w:val="DefaultParagraphFont"/>
    <w:link w:val="CommentText"/>
    <w:uiPriority w:val="99"/>
    <w:semiHidden/>
    <w:rsid w:val="000A4B51"/>
    <w:rPr>
      <w:sz w:val="20"/>
      <w:szCs w:val="20"/>
      <w:lang w:val="en-GB"/>
    </w:rPr>
  </w:style>
  <w:style w:type="paragraph" w:styleId="CommentSubject">
    <w:name w:val="annotation subject"/>
    <w:basedOn w:val="CommentText"/>
    <w:next w:val="CommentText"/>
    <w:link w:val="CommentSubjectChar"/>
    <w:uiPriority w:val="99"/>
    <w:semiHidden/>
    <w:unhideWhenUsed/>
    <w:rsid w:val="000A4B51"/>
    <w:rPr>
      <w:b/>
      <w:bCs/>
    </w:rPr>
  </w:style>
  <w:style w:type="character" w:customStyle="1" w:styleId="CommentSubjectChar">
    <w:name w:val="Comment Subject Char"/>
    <w:basedOn w:val="CommentTextChar"/>
    <w:link w:val="CommentSubject"/>
    <w:uiPriority w:val="99"/>
    <w:semiHidden/>
    <w:rsid w:val="000A4B51"/>
    <w:rPr>
      <w:b/>
      <w:bCs/>
      <w:sz w:val="20"/>
      <w:szCs w:val="20"/>
      <w:lang w:val="en-GB"/>
    </w:rPr>
  </w:style>
  <w:style w:type="paragraph" w:styleId="BalloonText">
    <w:name w:val="Balloon Text"/>
    <w:basedOn w:val="Normal"/>
    <w:link w:val="BalloonTextChar"/>
    <w:uiPriority w:val="99"/>
    <w:semiHidden/>
    <w:unhideWhenUsed/>
    <w:rsid w:val="000A4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51"/>
    <w:rPr>
      <w:rFonts w:ascii="Segoe UI" w:hAnsi="Segoe UI" w:cs="Segoe UI"/>
      <w:sz w:val="18"/>
      <w:szCs w:val="18"/>
      <w:lang w:val="en-GB"/>
    </w:rPr>
  </w:style>
  <w:style w:type="character" w:styleId="Emphasis">
    <w:name w:val="Emphasis"/>
    <w:basedOn w:val="DefaultParagraphFont"/>
    <w:uiPriority w:val="20"/>
    <w:qFormat/>
    <w:rsid w:val="000A4B51"/>
    <w:rPr>
      <w:i/>
      <w:iCs/>
    </w:rPr>
  </w:style>
  <w:style w:type="paragraph" w:customStyle="1" w:styleId="ds-markdown-paragraph">
    <w:name w:val="ds-markdown-paragraph"/>
    <w:basedOn w:val="Normal"/>
    <w:rsid w:val="00220C7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220C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7407">
      <w:bodyDiv w:val="1"/>
      <w:marLeft w:val="0"/>
      <w:marRight w:val="0"/>
      <w:marTop w:val="0"/>
      <w:marBottom w:val="0"/>
      <w:divBdr>
        <w:top w:val="none" w:sz="0" w:space="0" w:color="auto"/>
        <w:left w:val="none" w:sz="0" w:space="0" w:color="auto"/>
        <w:bottom w:val="none" w:sz="0" w:space="0" w:color="auto"/>
        <w:right w:val="none" w:sz="0" w:space="0" w:color="auto"/>
      </w:divBdr>
    </w:div>
    <w:div w:id="37358758">
      <w:bodyDiv w:val="1"/>
      <w:marLeft w:val="0"/>
      <w:marRight w:val="0"/>
      <w:marTop w:val="0"/>
      <w:marBottom w:val="0"/>
      <w:divBdr>
        <w:top w:val="none" w:sz="0" w:space="0" w:color="auto"/>
        <w:left w:val="none" w:sz="0" w:space="0" w:color="auto"/>
        <w:bottom w:val="none" w:sz="0" w:space="0" w:color="auto"/>
        <w:right w:val="none" w:sz="0" w:space="0" w:color="auto"/>
      </w:divBdr>
    </w:div>
    <w:div w:id="98373596">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71801418">
      <w:bodyDiv w:val="1"/>
      <w:marLeft w:val="0"/>
      <w:marRight w:val="0"/>
      <w:marTop w:val="0"/>
      <w:marBottom w:val="0"/>
      <w:divBdr>
        <w:top w:val="none" w:sz="0" w:space="0" w:color="auto"/>
        <w:left w:val="none" w:sz="0" w:space="0" w:color="auto"/>
        <w:bottom w:val="none" w:sz="0" w:space="0" w:color="auto"/>
        <w:right w:val="none" w:sz="0" w:space="0" w:color="auto"/>
      </w:divBdr>
    </w:div>
    <w:div w:id="176820593">
      <w:bodyDiv w:val="1"/>
      <w:marLeft w:val="0"/>
      <w:marRight w:val="0"/>
      <w:marTop w:val="0"/>
      <w:marBottom w:val="0"/>
      <w:divBdr>
        <w:top w:val="none" w:sz="0" w:space="0" w:color="auto"/>
        <w:left w:val="none" w:sz="0" w:space="0" w:color="auto"/>
        <w:bottom w:val="none" w:sz="0" w:space="0" w:color="auto"/>
        <w:right w:val="none" w:sz="0" w:space="0" w:color="auto"/>
      </w:divBdr>
    </w:div>
    <w:div w:id="273947721">
      <w:bodyDiv w:val="1"/>
      <w:marLeft w:val="0"/>
      <w:marRight w:val="0"/>
      <w:marTop w:val="0"/>
      <w:marBottom w:val="0"/>
      <w:divBdr>
        <w:top w:val="none" w:sz="0" w:space="0" w:color="auto"/>
        <w:left w:val="none" w:sz="0" w:space="0" w:color="auto"/>
        <w:bottom w:val="none" w:sz="0" w:space="0" w:color="auto"/>
        <w:right w:val="none" w:sz="0" w:space="0" w:color="auto"/>
      </w:divBdr>
    </w:div>
    <w:div w:id="276566960">
      <w:bodyDiv w:val="1"/>
      <w:marLeft w:val="0"/>
      <w:marRight w:val="0"/>
      <w:marTop w:val="0"/>
      <w:marBottom w:val="0"/>
      <w:divBdr>
        <w:top w:val="none" w:sz="0" w:space="0" w:color="auto"/>
        <w:left w:val="none" w:sz="0" w:space="0" w:color="auto"/>
        <w:bottom w:val="none" w:sz="0" w:space="0" w:color="auto"/>
        <w:right w:val="none" w:sz="0" w:space="0" w:color="auto"/>
      </w:divBdr>
    </w:div>
    <w:div w:id="293487906">
      <w:bodyDiv w:val="1"/>
      <w:marLeft w:val="0"/>
      <w:marRight w:val="0"/>
      <w:marTop w:val="0"/>
      <w:marBottom w:val="0"/>
      <w:divBdr>
        <w:top w:val="none" w:sz="0" w:space="0" w:color="auto"/>
        <w:left w:val="none" w:sz="0" w:space="0" w:color="auto"/>
        <w:bottom w:val="none" w:sz="0" w:space="0" w:color="auto"/>
        <w:right w:val="none" w:sz="0" w:space="0" w:color="auto"/>
      </w:divBdr>
    </w:div>
    <w:div w:id="385687804">
      <w:bodyDiv w:val="1"/>
      <w:marLeft w:val="0"/>
      <w:marRight w:val="0"/>
      <w:marTop w:val="0"/>
      <w:marBottom w:val="0"/>
      <w:divBdr>
        <w:top w:val="none" w:sz="0" w:space="0" w:color="auto"/>
        <w:left w:val="none" w:sz="0" w:space="0" w:color="auto"/>
        <w:bottom w:val="none" w:sz="0" w:space="0" w:color="auto"/>
        <w:right w:val="none" w:sz="0" w:space="0" w:color="auto"/>
      </w:divBdr>
    </w:div>
    <w:div w:id="405733495">
      <w:bodyDiv w:val="1"/>
      <w:marLeft w:val="0"/>
      <w:marRight w:val="0"/>
      <w:marTop w:val="0"/>
      <w:marBottom w:val="0"/>
      <w:divBdr>
        <w:top w:val="none" w:sz="0" w:space="0" w:color="auto"/>
        <w:left w:val="none" w:sz="0" w:space="0" w:color="auto"/>
        <w:bottom w:val="none" w:sz="0" w:space="0" w:color="auto"/>
        <w:right w:val="none" w:sz="0" w:space="0" w:color="auto"/>
      </w:divBdr>
    </w:div>
    <w:div w:id="450132231">
      <w:bodyDiv w:val="1"/>
      <w:marLeft w:val="0"/>
      <w:marRight w:val="0"/>
      <w:marTop w:val="0"/>
      <w:marBottom w:val="0"/>
      <w:divBdr>
        <w:top w:val="none" w:sz="0" w:space="0" w:color="auto"/>
        <w:left w:val="none" w:sz="0" w:space="0" w:color="auto"/>
        <w:bottom w:val="none" w:sz="0" w:space="0" w:color="auto"/>
        <w:right w:val="none" w:sz="0" w:space="0" w:color="auto"/>
      </w:divBdr>
    </w:div>
    <w:div w:id="526793710">
      <w:bodyDiv w:val="1"/>
      <w:marLeft w:val="0"/>
      <w:marRight w:val="0"/>
      <w:marTop w:val="0"/>
      <w:marBottom w:val="0"/>
      <w:divBdr>
        <w:top w:val="none" w:sz="0" w:space="0" w:color="auto"/>
        <w:left w:val="none" w:sz="0" w:space="0" w:color="auto"/>
        <w:bottom w:val="none" w:sz="0" w:space="0" w:color="auto"/>
        <w:right w:val="none" w:sz="0" w:space="0" w:color="auto"/>
      </w:divBdr>
    </w:div>
    <w:div w:id="595673013">
      <w:bodyDiv w:val="1"/>
      <w:marLeft w:val="0"/>
      <w:marRight w:val="0"/>
      <w:marTop w:val="0"/>
      <w:marBottom w:val="0"/>
      <w:divBdr>
        <w:top w:val="none" w:sz="0" w:space="0" w:color="auto"/>
        <w:left w:val="none" w:sz="0" w:space="0" w:color="auto"/>
        <w:bottom w:val="none" w:sz="0" w:space="0" w:color="auto"/>
        <w:right w:val="none" w:sz="0" w:space="0" w:color="auto"/>
      </w:divBdr>
    </w:div>
    <w:div w:id="640379696">
      <w:bodyDiv w:val="1"/>
      <w:marLeft w:val="0"/>
      <w:marRight w:val="0"/>
      <w:marTop w:val="0"/>
      <w:marBottom w:val="0"/>
      <w:divBdr>
        <w:top w:val="none" w:sz="0" w:space="0" w:color="auto"/>
        <w:left w:val="none" w:sz="0" w:space="0" w:color="auto"/>
        <w:bottom w:val="none" w:sz="0" w:space="0" w:color="auto"/>
        <w:right w:val="none" w:sz="0" w:space="0" w:color="auto"/>
      </w:divBdr>
    </w:div>
    <w:div w:id="662011337">
      <w:bodyDiv w:val="1"/>
      <w:marLeft w:val="0"/>
      <w:marRight w:val="0"/>
      <w:marTop w:val="0"/>
      <w:marBottom w:val="0"/>
      <w:divBdr>
        <w:top w:val="none" w:sz="0" w:space="0" w:color="auto"/>
        <w:left w:val="none" w:sz="0" w:space="0" w:color="auto"/>
        <w:bottom w:val="none" w:sz="0" w:space="0" w:color="auto"/>
        <w:right w:val="none" w:sz="0" w:space="0" w:color="auto"/>
      </w:divBdr>
    </w:div>
    <w:div w:id="671185725">
      <w:bodyDiv w:val="1"/>
      <w:marLeft w:val="0"/>
      <w:marRight w:val="0"/>
      <w:marTop w:val="0"/>
      <w:marBottom w:val="0"/>
      <w:divBdr>
        <w:top w:val="none" w:sz="0" w:space="0" w:color="auto"/>
        <w:left w:val="none" w:sz="0" w:space="0" w:color="auto"/>
        <w:bottom w:val="none" w:sz="0" w:space="0" w:color="auto"/>
        <w:right w:val="none" w:sz="0" w:space="0" w:color="auto"/>
      </w:divBdr>
    </w:div>
    <w:div w:id="679700832">
      <w:bodyDiv w:val="1"/>
      <w:marLeft w:val="0"/>
      <w:marRight w:val="0"/>
      <w:marTop w:val="0"/>
      <w:marBottom w:val="0"/>
      <w:divBdr>
        <w:top w:val="none" w:sz="0" w:space="0" w:color="auto"/>
        <w:left w:val="none" w:sz="0" w:space="0" w:color="auto"/>
        <w:bottom w:val="none" w:sz="0" w:space="0" w:color="auto"/>
        <w:right w:val="none" w:sz="0" w:space="0" w:color="auto"/>
      </w:divBdr>
    </w:div>
    <w:div w:id="729578194">
      <w:bodyDiv w:val="1"/>
      <w:marLeft w:val="0"/>
      <w:marRight w:val="0"/>
      <w:marTop w:val="0"/>
      <w:marBottom w:val="0"/>
      <w:divBdr>
        <w:top w:val="none" w:sz="0" w:space="0" w:color="auto"/>
        <w:left w:val="none" w:sz="0" w:space="0" w:color="auto"/>
        <w:bottom w:val="none" w:sz="0" w:space="0" w:color="auto"/>
        <w:right w:val="none" w:sz="0" w:space="0" w:color="auto"/>
      </w:divBdr>
    </w:div>
    <w:div w:id="740714247">
      <w:bodyDiv w:val="1"/>
      <w:marLeft w:val="0"/>
      <w:marRight w:val="0"/>
      <w:marTop w:val="0"/>
      <w:marBottom w:val="0"/>
      <w:divBdr>
        <w:top w:val="none" w:sz="0" w:space="0" w:color="auto"/>
        <w:left w:val="none" w:sz="0" w:space="0" w:color="auto"/>
        <w:bottom w:val="none" w:sz="0" w:space="0" w:color="auto"/>
        <w:right w:val="none" w:sz="0" w:space="0" w:color="auto"/>
      </w:divBdr>
    </w:div>
    <w:div w:id="776633812">
      <w:bodyDiv w:val="1"/>
      <w:marLeft w:val="0"/>
      <w:marRight w:val="0"/>
      <w:marTop w:val="0"/>
      <w:marBottom w:val="0"/>
      <w:divBdr>
        <w:top w:val="none" w:sz="0" w:space="0" w:color="auto"/>
        <w:left w:val="none" w:sz="0" w:space="0" w:color="auto"/>
        <w:bottom w:val="none" w:sz="0" w:space="0" w:color="auto"/>
        <w:right w:val="none" w:sz="0" w:space="0" w:color="auto"/>
      </w:divBdr>
    </w:div>
    <w:div w:id="808858755">
      <w:bodyDiv w:val="1"/>
      <w:marLeft w:val="0"/>
      <w:marRight w:val="0"/>
      <w:marTop w:val="0"/>
      <w:marBottom w:val="0"/>
      <w:divBdr>
        <w:top w:val="none" w:sz="0" w:space="0" w:color="auto"/>
        <w:left w:val="none" w:sz="0" w:space="0" w:color="auto"/>
        <w:bottom w:val="none" w:sz="0" w:space="0" w:color="auto"/>
        <w:right w:val="none" w:sz="0" w:space="0" w:color="auto"/>
      </w:divBdr>
    </w:div>
    <w:div w:id="872308963">
      <w:bodyDiv w:val="1"/>
      <w:marLeft w:val="0"/>
      <w:marRight w:val="0"/>
      <w:marTop w:val="0"/>
      <w:marBottom w:val="0"/>
      <w:divBdr>
        <w:top w:val="none" w:sz="0" w:space="0" w:color="auto"/>
        <w:left w:val="none" w:sz="0" w:space="0" w:color="auto"/>
        <w:bottom w:val="none" w:sz="0" w:space="0" w:color="auto"/>
        <w:right w:val="none" w:sz="0" w:space="0" w:color="auto"/>
      </w:divBdr>
    </w:div>
    <w:div w:id="882205761">
      <w:bodyDiv w:val="1"/>
      <w:marLeft w:val="0"/>
      <w:marRight w:val="0"/>
      <w:marTop w:val="0"/>
      <w:marBottom w:val="0"/>
      <w:divBdr>
        <w:top w:val="none" w:sz="0" w:space="0" w:color="auto"/>
        <w:left w:val="none" w:sz="0" w:space="0" w:color="auto"/>
        <w:bottom w:val="none" w:sz="0" w:space="0" w:color="auto"/>
        <w:right w:val="none" w:sz="0" w:space="0" w:color="auto"/>
      </w:divBdr>
      <w:divsChild>
        <w:div w:id="2128742252">
          <w:marLeft w:val="0"/>
          <w:marRight w:val="0"/>
          <w:marTop w:val="0"/>
          <w:marBottom w:val="0"/>
          <w:divBdr>
            <w:top w:val="none" w:sz="0" w:space="0" w:color="auto"/>
            <w:left w:val="none" w:sz="0" w:space="0" w:color="auto"/>
            <w:bottom w:val="none" w:sz="0" w:space="0" w:color="auto"/>
            <w:right w:val="none" w:sz="0" w:space="0" w:color="auto"/>
          </w:divBdr>
          <w:divsChild>
            <w:div w:id="1295409586">
              <w:marLeft w:val="0"/>
              <w:marRight w:val="0"/>
              <w:marTop w:val="0"/>
              <w:marBottom w:val="0"/>
              <w:divBdr>
                <w:top w:val="none" w:sz="0" w:space="0" w:color="auto"/>
                <w:left w:val="none" w:sz="0" w:space="0" w:color="auto"/>
                <w:bottom w:val="none" w:sz="0" w:space="0" w:color="auto"/>
                <w:right w:val="none" w:sz="0" w:space="0" w:color="auto"/>
              </w:divBdr>
              <w:divsChild>
                <w:div w:id="822235971">
                  <w:marLeft w:val="0"/>
                  <w:marRight w:val="0"/>
                  <w:marTop w:val="0"/>
                  <w:marBottom w:val="0"/>
                  <w:divBdr>
                    <w:top w:val="none" w:sz="0" w:space="0" w:color="auto"/>
                    <w:left w:val="none" w:sz="0" w:space="0" w:color="auto"/>
                    <w:bottom w:val="none" w:sz="0" w:space="0" w:color="auto"/>
                    <w:right w:val="none" w:sz="0" w:space="0" w:color="auto"/>
                  </w:divBdr>
                  <w:divsChild>
                    <w:div w:id="1831629036">
                      <w:marLeft w:val="0"/>
                      <w:marRight w:val="0"/>
                      <w:marTop w:val="0"/>
                      <w:marBottom w:val="0"/>
                      <w:divBdr>
                        <w:top w:val="none" w:sz="0" w:space="0" w:color="auto"/>
                        <w:left w:val="none" w:sz="0" w:space="0" w:color="auto"/>
                        <w:bottom w:val="none" w:sz="0" w:space="0" w:color="auto"/>
                        <w:right w:val="none" w:sz="0" w:space="0" w:color="auto"/>
                      </w:divBdr>
                      <w:divsChild>
                        <w:div w:id="573007455">
                          <w:marLeft w:val="0"/>
                          <w:marRight w:val="0"/>
                          <w:marTop w:val="0"/>
                          <w:marBottom w:val="0"/>
                          <w:divBdr>
                            <w:top w:val="none" w:sz="0" w:space="0" w:color="auto"/>
                            <w:left w:val="none" w:sz="0" w:space="0" w:color="auto"/>
                            <w:bottom w:val="none" w:sz="0" w:space="0" w:color="auto"/>
                            <w:right w:val="none" w:sz="0" w:space="0" w:color="auto"/>
                          </w:divBdr>
                          <w:divsChild>
                            <w:div w:id="17957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4612">
      <w:bodyDiv w:val="1"/>
      <w:marLeft w:val="0"/>
      <w:marRight w:val="0"/>
      <w:marTop w:val="0"/>
      <w:marBottom w:val="0"/>
      <w:divBdr>
        <w:top w:val="none" w:sz="0" w:space="0" w:color="auto"/>
        <w:left w:val="none" w:sz="0" w:space="0" w:color="auto"/>
        <w:bottom w:val="none" w:sz="0" w:space="0" w:color="auto"/>
        <w:right w:val="none" w:sz="0" w:space="0" w:color="auto"/>
      </w:divBdr>
    </w:div>
    <w:div w:id="912932054">
      <w:bodyDiv w:val="1"/>
      <w:marLeft w:val="0"/>
      <w:marRight w:val="0"/>
      <w:marTop w:val="0"/>
      <w:marBottom w:val="0"/>
      <w:divBdr>
        <w:top w:val="none" w:sz="0" w:space="0" w:color="auto"/>
        <w:left w:val="none" w:sz="0" w:space="0" w:color="auto"/>
        <w:bottom w:val="none" w:sz="0" w:space="0" w:color="auto"/>
        <w:right w:val="none" w:sz="0" w:space="0" w:color="auto"/>
      </w:divBdr>
    </w:div>
    <w:div w:id="944112296">
      <w:bodyDiv w:val="1"/>
      <w:marLeft w:val="0"/>
      <w:marRight w:val="0"/>
      <w:marTop w:val="0"/>
      <w:marBottom w:val="0"/>
      <w:divBdr>
        <w:top w:val="none" w:sz="0" w:space="0" w:color="auto"/>
        <w:left w:val="none" w:sz="0" w:space="0" w:color="auto"/>
        <w:bottom w:val="none" w:sz="0" w:space="0" w:color="auto"/>
        <w:right w:val="none" w:sz="0" w:space="0" w:color="auto"/>
      </w:divBdr>
    </w:div>
    <w:div w:id="947200316">
      <w:bodyDiv w:val="1"/>
      <w:marLeft w:val="0"/>
      <w:marRight w:val="0"/>
      <w:marTop w:val="0"/>
      <w:marBottom w:val="0"/>
      <w:divBdr>
        <w:top w:val="none" w:sz="0" w:space="0" w:color="auto"/>
        <w:left w:val="none" w:sz="0" w:space="0" w:color="auto"/>
        <w:bottom w:val="none" w:sz="0" w:space="0" w:color="auto"/>
        <w:right w:val="none" w:sz="0" w:space="0" w:color="auto"/>
      </w:divBdr>
    </w:div>
    <w:div w:id="950092603">
      <w:bodyDiv w:val="1"/>
      <w:marLeft w:val="0"/>
      <w:marRight w:val="0"/>
      <w:marTop w:val="0"/>
      <w:marBottom w:val="0"/>
      <w:divBdr>
        <w:top w:val="none" w:sz="0" w:space="0" w:color="auto"/>
        <w:left w:val="none" w:sz="0" w:space="0" w:color="auto"/>
        <w:bottom w:val="none" w:sz="0" w:space="0" w:color="auto"/>
        <w:right w:val="none" w:sz="0" w:space="0" w:color="auto"/>
      </w:divBdr>
    </w:div>
    <w:div w:id="966929556">
      <w:bodyDiv w:val="1"/>
      <w:marLeft w:val="0"/>
      <w:marRight w:val="0"/>
      <w:marTop w:val="0"/>
      <w:marBottom w:val="0"/>
      <w:divBdr>
        <w:top w:val="none" w:sz="0" w:space="0" w:color="auto"/>
        <w:left w:val="none" w:sz="0" w:space="0" w:color="auto"/>
        <w:bottom w:val="none" w:sz="0" w:space="0" w:color="auto"/>
        <w:right w:val="none" w:sz="0" w:space="0" w:color="auto"/>
      </w:divBdr>
    </w:div>
    <w:div w:id="1008294637">
      <w:bodyDiv w:val="1"/>
      <w:marLeft w:val="0"/>
      <w:marRight w:val="0"/>
      <w:marTop w:val="0"/>
      <w:marBottom w:val="0"/>
      <w:divBdr>
        <w:top w:val="none" w:sz="0" w:space="0" w:color="auto"/>
        <w:left w:val="none" w:sz="0" w:space="0" w:color="auto"/>
        <w:bottom w:val="none" w:sz="0" w:space="0" w:color="auto"/>
        <w:right w:val="none" w:sz="0" w:space="0" w:color="auto"/>
      </w:divBdr>
    </w:div>
    <w:div w:id="1011760299">
      <w:bodyDiv w:val="1"/>
      <w:marLeft w:val="0"/>
      <w:marRight w:val="0"/>
      <w:marTop w:val="0"/>
      <w:marBottom w:val="0"/>
      <w:divBdr>
        <w:top w:val="none" w:sz="0" w:space="0" w:color="auto"/>
        <w:left w:val="none" w:sz="0" w:space="0" w:color="auto"/>
        <w:bottom w:val="none" w:sz="0" w:space="0" w:color="auto"/>
        <w:right w:val="none" w:sz="0" w:space="0" w:color="auto"/>
      </w:divBdr>
    </w:div>
    <w:div w:id="1045526506">
      <w:bodyDiv w:val="1"/>
      <w:marLeft w:val="0"/>
      <w:marRight w:val="0"/>
      <w:marTop w:val="0"/>
      <w:marBottom w:val="0"/>
      <w:divBdr>
        <w:top w:val="none" w:sz="0" w:space="0" w:color="auto"/>
        <w:left w:val="none" w:sz="0" w:space="0" w:color="auto"/>
        <w:bottom w:val="none" w:sz="0" w:space="0" w:color="auto"/>
        <w:right w:val="none" w:sz="0" w:space="0" w:color="auto"/>
      </w:divBdr>
    </w:div>
    <w:div w:id="1077247524">
      <w:bodyDiv w:val="1"/>
      <w:marLeft w:val="0"/>
      <w:marRight w:val="0"/>
      <w:marTop w:val="0"/>
      <w:marBottom w:val="0"/>
      <w:divBdr>
        <w:top w:val="none" w:sz="0" w:space="0" w:color="auto"/>
        <w:left w:val="none" w:sz="0" w:space="0" w:color="auto"/>
        <w:bottom w:val="none" w:sz="0" w:space="0" w:color="auto"/>
        <w:right w:val="none" w:sz="0" w:space="0" w:color="auto"/>
      </w:divBdr>
    </w:div>
    <w:div w:id="1096096119">
      <w:bodyDiv w:val="1"/>
      <w:marLeft w:val="0"/>
      <w:marRight w:val="0"/>
      <w:marTop w:val="0"/>
      <w:marBottom w:val="0"/>
      <w:divBdr>
        <w:top w:val="none" w:sz="0" w:space="0" w:color="auto"/>
        <w:left w:val="none" w:sz="0" w:space="0" w:color="auto"/>
        <w:bottom w:val="none" w:sz="0" w:space="0" w:color="auto"/>
        <w:right w:val="none" w:sz="0" w:space="0" w:color="auto"/>
      </w:divBdr>
    </w:div>
    <w:div w:id="1109160717">
      <w:bodyDiv w:val="1"/>
      <w:marLeft w:val="0"/>
      <w:marRight w:val="0"/>
      <w:marTop w:val="0"/>
      <w:marBottom w:val="0"/>
      <w:divBdr>
        <w:top w:val="none" w:sz="0" w:space="0" w:color="auto"/>
        <w:left w:val="none" w:sz="0" w:space="0" w:color="auto"/>
        <w:bottom w:val="none" w:sz="0" w:space="0" w:color="auto"/>
        <w:right w:val="none" w:sz="0" w:space="0" w:color="auto"/>
      </w:divBdr>
    </w:div>
    <w:div w:id="1125975130">
      <w:bodyDiv w:val="1"/>
      <w:marLeft w:val="0"/>
      <w:marRight w:val="0"/>
      <w:marTop w:val="0"/>
      <w:marBottom w:val="0"/>
      <w:divBdr>
        <w:top w:val="none" w:sz="0" w:space="0" w:color="auto"/>
        <w:left w:val="none" w:sz="0" w:space="0" w:color="auto"/>
        <w:bottom w:val="none" w:sz="0" w:space="0" w:color="auto"/>
        <w:right w:val="none" w:sz="0" w:space="0" w:color="auto"/>
      </w:divBdr>
    </w:div>
    <w:div w:id="1177619074">
      <w:bodyDiv w:val="1"/>
      <w:marLeft w:val="0"/>
      <w:marRight w:val="0"/>
      <w:marTop w:val="0"/>
      <w:marBottom w:val="0"/>
      <w:divBdr>
        <w:top w:val="none" w:sz="0" w:space="0" w:color="auto"/>
        <w:left w:val="none" w:sz="0" w:space="0" w:color="auto"/>
        <w:bottom w:val="none" w:sz="0" w:space="0" w:color="auto"/>
        <w:right w:val="none" w:sz="0" w:space="0" w:color="auto"/>
      </w:divBdr>
    </w:div>
    <w:div w:id="1181628988">
      <w:bodyDiv w:val="1"/>
      <w:marLeft w:val="0"/>
      <w:marRight w:val="0"/>
      <w:marTop w:val="0"/>
      <w:marBottom w:val="0"/>
      <w:divBdr>
        <w:top w:val="none" w:sz="0" w:space="0" w:color="auto"/>
        <w:left w:val="none" w:sz="0" w:space="0" w:color="auto"/>
        <w:bottom w:val="none" w:sz="0" w:space="0" w:color="auto"/>
        <w:right w:val="none" w:sz="0" w:space="0" w:color="auto"/>
      </w:divBdr>
    </w:div>
    <w:div w:id="1196390333">
      <w:bodyDiv w:val="1"/>
      <w:marLeft w:val="0"/>
      <w:marRight w:val="0"/>
      <w:marTop w:val="0"/>
      <w:marBottom w:val="0"/>
      <w:divBdr>
        <w:top w:val="none" w:sz="0" w:space="0" w:color="auto"/>
        <w:left w:val="none" w:sz="0" w:space="0" w:color="auto"/>
        <w:bottom w:val="none" w:sz="0" w:space="0" w:color="auto"/>
        <w:right w:val="none" w:sz="0" w:space="0" w:color="auto"/>
      </w:divBdr>
    </w:div>
    <w:div w:id="1276789352">
      <w:bodyDiv w:val="1"/>
      <w:marLeft w:val="0"/>
      <w:marRight w:val="0"/>
      <w:marTop w:val="0"/>
      <w:marBottom w:val="0"/>
      <w:divBdr>
        <w:top w:val="none" w:sz="0" w:space="0" w:color="auto"/>
        <w:left w:val="none" w:sz="0" w:space="0" w:color="auto"/>
        <w:bottom w:val="none" w:sz="0" w:space="0" w:color="auto"/>
        <w:right w:val="none" w:sz="0" w:space="0" w:color="auto"/>
      </w:divBdr>
    </w:div>
    <w:div w:id="1365404917">
      <w:bodyDiv w:val="1"/>
      <w:marLeft w:val="0"/>
      <w:marRight w:val="0"/>
      <w:marTop w:val="0"/>
      <w:marBottom w:val="0"/>
      <w:divBdr>
        <w:top w:val="none" w:sz="0" w:space="0" w:color="auto"/>
        <w:left w:val="none" w:sz="0" w:space="0" w:color="auto"/>
        <w:bottom w:val="none" w:sz="0" w:space="0" w:color="auto"/>
        <w:right w:val="none" w:sz="0" w:space="0" w:color="auto"/>
      </w:divBdr>
    </w:div>
    <w:div w:id="1448937735">
      <w:bodyDiv w:val="1"/>
      <w:marLeft w:val="0"/>
      <w:marRight w:val="0"/>
      <w:marTop w:val="0"/>
      <w:marBottom w:val="0"/>
      <w:divBdr>
        <w:top w:val="none" w:sz="0" w:space="0" w:color="auto"/>
        <w:left w:val="none" w:sz="0" w:space="0" w:color="auto"/>
        <w:bottom w:val="none" w:sz="0" w:space="0" w:color="auto"/>
        <w:right w:val="none" w:sz="0" w:space="0" w:color="auto"/>
      </w:divBdr>
    </w:div>
    <w:div w:id="1464620560">
      <w:bodyDiv w:val="1"/>
      <w:marLeft w:val="0"/>
      <w:marRight w:val="0"/>
      <w:marTop w:val="0"/>
      <w:marBottom w:val="0"/>
      <w:divBdr>
        <w:top w:val="none" w:sz="0" w:space="0" w:color="auto"/>
        <w:left w:val="none" w:sz="0" w:space="0" w:color="auto"/>
        <w:bottom w:val="none" w:sz="0" w:space="0" w:color="auto"/>
        <w:right w:val="none" w:sz="0" w:space="0" w:color="auto"/>
      </w:divBdr>
    </w:div>
    <w:div w:id="1498231778">
      <w:bodyDiv w:val="1"/>
      <w:marLeft w:val="0"/>
      <w:marRight w:val="0"/>
      <w:marTop w:val="0"/>
      <w:marBottom w:val="0"/>
      <w:divBdr>
        <w:top w:val="none" w:sz="0" w:space="0" w:color="auto"/>
        <w:left w:val="none" w:sz="0" w:space="0" w:color="auto"/>
        <w:bottom w:val="none" w:sz="0" w:space="0" w:color="auto"/>
        <w:right w:val="none" w:sz="0" w:space="0" w:color="auto"/>
      </w:divBdr>
    </w:div>
    <w:div w:id="1624457112">
      <w:bodyDiv w:val="1"/>
      <w:marLeft w:val="0"/>
      <w:marRight w:val="0"/>
      <w:marTop w:val="0"/>
      <w:marBottom w:val="0"/>
      <w:divBdr>
        <w:top w:val="none" w:sz="0" w:space="0" w:color="auto"/>
        <w:left w:val="none" w:sz="0" w:space="0" w:color="auto"/>
        <w:bottom w:val="none" w:sz="0" w:space="0" w:color="auto"/>
        <w:right w:val="none" w:sz="0" w:space="0" w:color="auto"/>
      </w:divBdr>
    </w:div>
    <w:div w:id="1643194536">
      <w:bodyDiv w:val="1"/>
      <w:marLeft w:val="0"/>
      <w:marRight w:val="0"/>
      <w:marTop w:val="0"/>
      <w:marBottom w:val="0"/>
      <w:divBdr>
        <w:top w:val="none" w:sz="0" w:space="0" w:color="auto"/>
        <w:left w:val="none" w:sz="0" w:space="0" w:color="auto"/>
        <w:bottom w:val="none" w:sz="0" w:space="0" w:color="auto"/>
        <w:right w:val="none" w:sz="0" w:space="0" w:color="auto"/>
      </w:divBdr>
    </w:div>
    <w:div w:id="1647470273">
      <w:bodyDiv w:val="1"/>
      <w:marLeft w:val="0"/>
      <w:marRight w:val="0"/>
      <w:marTop w:val="0"/>
      <w:marBottom w:val="0"/>
      <w:divBdr>
        <w:top w:val="none" w:sz="0" w:space="0" w:color="auto"/>
        <w:left w:val="none" w:sz="0" w:space="0" w:color="auto"/>
        <w:bottom w:val="none" w:sz="0" w:space="0" w:color="auto"/>
        <w:right w:val="none" w:sz="0" w:space="0" w:color="auto"/>
      </w:divBdr>
    </w:div>
    <w:div w:id="1647777420">
      <w:bodyDiv w:val="1"/>
      <w:marLeft w:val="0"/>
      <w:marRight w:val="0"/>
      <w:marTop w:val="0"/>
      <w:marBottom w:val="0"/>
      <w:divBdr>
        <w:top w:val="none" w:sz="0" w:space="0" w:color="auto"/>
        <w:left w:val="none" w:sz="0" w:space="0" w:color="auto"/>
        <w:bottom w:val="none" w:sz="0" w:space="0" w:color="auto"/>
        <w:right w:val="none" w:sz="0" w:space="0" w:color="auto"/>
      </w:divBdr>
    </w:div>
    <w:div w:id="1733380986">
      <w:bodyDiv w:val="1"/>
      <w:marLeft w:val="0"/>
      <w:marRight w:val="0"/>
      <w:marTop w:val="0"/>
      <w:marBottom w:val="0"/>
      <w:divBdr>
        <w:top w:val="none" w:sz="0" w:space="0" w:color="auto"/>
        <w:left w:val="none" w:sz="0" w:space="0" w:color="auto"/>
        <w:bottom w:val="none" w:sz="0" w:space="0" w:color="auto"/>
        <w:right w:val="none" w:sz="0" w:space="0" w:color="auto"/>
      </w:divBdr>
    </w:div>
    <w:div w:id="1812136607">
      <w:bodyDiv w:val="1"/>
      <w:marLeft w:val="0"/>
      <w:marRight w:val="0"/>
      <w:marTop w:val="0"/>
      <w:marBottom w:val="0"/>
      <w:divBdr>
        <w:top w:val="none" w:sz="0" w:space="0" w:color="auto"/>
        <w:left w:val="none" w:sz="0" w:space="0" w:color="auto"/>
        <w:bottom w:val="none" w:sz="0" w:space="0" w:color="auto"/>
        <w:right w:val="none" w:sz="0" w:space="0" w:color="auto"/>
      </w:divBdr>
    </w:div>
    <w:div w:id="1812822193">
      <w:bodyDiv w:val="1"/>
      <w:marLeft w:val="0"/>
      <w:marRight w:val="0"/>
      <w:marTop w:val="0"/>
      <w:marBottom w:val="0"/>
      <w:divBdr>
        <w:top w:val="none" w:sz="0" w:space="0" w:color="auto"/>
        <w:left w:val="none" w:sz="0" w:space="0" w:color="auto"/>
        <w:bottom w:val="none" w:sz="0" w:space="0" w:color="auto"/>
        <w:right w:val="none" w:sz="0" w:space="0" w:color="auto"/>
      </w:divBdr>
    </w:div>
    <w:div w:id="1822307665">
      <w:bodyDiv w:val="1"/>
      <w:marLeft w:val="0"/>
      <w:marRight w:val="0"/>
      <w:marTop w:val="0"/>
      <w:marBottom w:val="0"/>
      <w:divBdr>
        <w:top w:val="none" w:sz="0" w:space="0" w:color="auto"/>
        <w:left w:val="none" w:sz="0" w:space="0" w:color="auto"/>
        <w:bottom w:val="none" w:sz="0" w:space="0" w:color="auto"/>
        <w:right w:val="none" w:sz="0" w:space="0" w:color="auto"/>
      </w:divBdr>
    </w:div>
    <w:div w:id="1827935964">
      <w:bodyDiv w:val="1"/>
      <w:marLeft w:val="0"/>
      <w:marRight w:val="0"/>
      <w:marTop w:val="0"/>
      <w:marBottom w:val="0"/>
      <w:divBdr>
        <w:top w:val="none" w:sz="0" w:space="0" w:color="auto"/>
        <w:left w:val="none" w:sz="0" w:space="0" w:color="auto"/>
        <w:bottom w:val="none" w:sz="0" w:space="0" w:color="auto"/>
        <w:right w:val="none" w:sz="0" w:space="0" w:color="auto"/>
      </w:divBdr>
    </w:div>
    <w:div w:id="1855147362">
      <w:bodyDiv w:val="1"/>
      <w:marLeft w:val="0"/>
      <w:marRight w:val="0"/>
      <w:marTop w:val="0"/>
      <w:marBottom w:val="0"/>
      <w:divBdr>
        <w:top w:val="none" w:sz="0" w:space="0" w:color="auto"/>
        <w:left w:val="none" w:sz="0" w:space="0" w:color="auto"/>
        <w:bottom w:val="none" w:sz="0" w:space="0" w:color="auto"/>
        <w:right w:val="none" w:sz="0" w:space="0" w:color="auto"/>
      </w:divBdr>
    </w:div>
    <w:div w:id="1887643459">
      <w:bodyDiv w:val="1"/>
      <w:marLeft w:val="0"/>
      <w:marRight w:val="0"/>
      <w:marTop w:val="0"/>
      <w:marBottom w:val="0"/>
      <w:divBdr>
        <w:top w:val="none" w:sz="0" w:space="0" w:color="auto"/>
        <w:left w:val="none" w:sz="0" w:space="0" w:color="auto"/>
        <w:bottom w:val="none" w:sz="0" w:space="0" w:color="auto"/>
        <w:right w:val="none" w:sz="0" w:space="0" w:color="auto"/>
      </w:divBdr>
    </w:div>
    <w:div w:id="1895776442">
      <w:bodyDiv w:val="1"/>
      <w:marLeft w:val="0"/>
      <w:marRight w:val="0"/>
      <w:marTop w:val="0"/>
      <w:marBottom w:val="0"/>
      <w:divBdr>
        <w:top w:val="none" w:sz="0" w:space="0" w:color="auto"/>
        <w:left w:val="none" w:sz="0" w:space="0" w:color="auto"/>
        <w:bottom w:val="none" w:sz="0" w:space="0" w:color="auto"/>
        <w:right w:val="none" w:sz="0" w:space="0" w:color="auto"/>
      </w:divBdr>
    </w:div>
    <w:div w:id="1918900091">
      <w:bodyDiv w:val="1"/>
      <w:marLeft w:val="0"/>
      <w:marRight w:val="0"/>
      <w:marTop w:val="0"/>
      <w:marBottom w:val="0"/>
      <w:divBdr>
        <w:top w:val="none" w:sz="0" w:space="0" w:color="auto"/>
        <w:left w:val="none" w:sz="0" w:space="0" w:color="auto"/>
        <w:bottom w:val="none" w:sz="0" w:space="0" w:color="auto"/>
        <w:right w:val="none" w:sz="0" w:space="0" w:color="auto"/>
      </w:divBdr>
    </w:div>
    <w:div w:id="1950430652">
      <w:bodyDiv w:val="1"/>
      <w:marLeft w:val="0"/>
      <w:marRight w:val="0"/>
      <w:marTop w:val="0"/>
      <w:marBottom w:val="0"/>
      <w:divBdr>
        <w:top w:val="none" w:sz="0" w:space="0" w:color="auto"/>
        <w:left w:val="none" w:sz="0" w:space="0" w:color="auto"/>
        <w:bottom w:val="none" w:sz="0" w:space="0" w:color="auto"/>
        <w:right w:val="none" w:sz="0" w:space="0" w:color="auto"/>
      </w:divBdr>
    </w:div>
    <w:div w:id="2000501542">
      <w:bodyDiv w:val="1"/>
      <w:marLeft w:val="0"/>
      <w:marRight w:val="0"/>
      <w:marTop w:val="0"/>
      <w:marBottom w:val="0"/>
      <w:divBdr>
        <w:top w:val="none" w:sz="0" w:space="0" w:color="auto"/>
        <w:left w:val="none" w:sz="0" w:space="0" w:color="auto"/>
        <w:bottom w:val="none" w:sz="0" w:space="0" w:color="auto"/>
        <w:right w:val="none" w:sz="0" w:space="0" w:color="auto"/>
      </w:divBdr>
    </w:div>
    <w:div w:id="2034067586">
      <w:bodyDiv w:val="1"/>
      <w:marLeft w:val="0"/>
      <w:marRight w:val="0"/>
      <w:marTop w:val="0"/>
      <w:marBottom w:val="0"/>
      <w:divBdr>
        <w:top w:val="none" w:sz="0" w:space="0" w:color="auto"/>
        <w:left w:val="none" w:sz="0" w:space="0" w:color="auto"/>
        <w:bottom w:val="none" w:sz="0" w:space="0" w:color="auto"/>
        <w:right w:val="none" w:sz="0" w:space="0" w:color="auto"/>
      </w:divBdr>
    </w:div>
    <w:div w:id="2036806407">
      <w:bodyDiv w:val="1"/>
      <w:marLeft w:val="0"/>
      <w:marRight w:val="0"/>
      <w:marTop w:val="0"/>
      <w:marBottom w:val="0"/>
      <w:divBdr>
        <w:top w:val="none" w:sz="0" w:space="0" w:color="auto"/>
        <w:left w:val="none" w:sz="0" w:space="0" w:color="auto"/>
        <w:bottom w:val="none" w:sz="0" w:space="0" w:color="auto"/>
        <w:right w:val="none" w:sz="0" w:space="0" w:color="auto"/>
      </w:divBdr>
    </w:div>
    <w:div w:id="2046517815">
      <w:bodyDiv w:val="1"/>
      <w:marLeft w:val="0"/>
      <w:marRight w:val="0"/>
      <w:marTop w:val="0"/>
      <w:marBottom w:val="0"/>
      <w:divBdr>
        <w:top w:val="none" w:sz="0" w:space="0" w:color="auto"/>
        <w:left w:val="none" w:sz="0" w:space="0" w:color="auto"/>
        <w:bottom w:val="none" w:sz="0" w:space="0" w:color="auto"/>
        <w:right w:val="none" w:sz="0" w:space="0" w:color="auto"/>
      </w:divBdr>
    </w:div>
    <w:div w:id="20616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iel.henry@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rmanto@ecampus.ut.ac.id" TargetMode="External"/><Relationship Id="rId4" Type="http://schemas.openxmlformats.org/officeDocument/2006/relationships/settings" Target="settings.xml"/><Relationship Id="rId9" Type="http://schemas.openxmlformats.org/officeDocument/2006/relationships/hyperlink" Target="mailto:muhlis@ecampus.ut.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journalenrichment.com/index.php/j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0F2F3-4960-4218-8C03-58E18A10E040}">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43A9A-B6CF-49F6-BD5E-FFF5136B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18972</Words>
  <Characters>108143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2026-04-24T06:38:00Z</dcterms:created>
  <dcterms:modified xsi:type="dcterms:W3CDTF">2026-04-24T06:38:00Z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bbd44f97-535d-4ed6-a5c5-cf1426b002c4</vt:lpwstr>
  </property>
</Properties>
</file>