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2BBD" w14:textId="5E34FD15" w:rsidR="0025337A" w:rsidRPr="001D0333" w:rsidRDefault="00AA5D31" w:rsidP="0025337A">
      <w:pPr>
        <w:spacing w:after="0" w:line="276" w:lineRule="auto"/>
        <w:rPr>
          <w:rFonts w:ascii="Cambria" w:hAnsi="Cambria"/>
          <w:b/>
          <w:bCs/>
          <w:sz w:val="24"/>
          <w:szCs w:val="24"/>
          <w:lang w:val="en-US"/>
        </w:rPr>
      </w:pPr>
      <w:r w:rsidRPr="00255EE7">
        <w:rPr>
          <w:rFonts w:ascii="Cambria" w:hAnsi="Cambria"/>
          <w:b/>
          <w:bCs/>
          <w:sz w:val="24"/>
          <w:szCs w:val="24"/>
        </w:rPr>
        <w:t>Implementation of Gender Equality in the Workplace in Companies Dominated by Men</w:t>
      </w:r>
    </w:p>
    <w:p w14:paraId="1FDAFB84" w14:textId="77777777" w:rsidR="0025337A" w:rsidRDefault="0025337A" w:rsidP="0025337A">
      <w:pPr>
        <w:spacing w:after="0" w:line="276" w:lineRule="auto"/>
        <w:rPr>
          <w:rFonts w:ascii="Cambria" w:hAnsi="Cambria"/>
          <w:b/>
          <w:bCs/>
          <w:lang w:val="en-US"/>
        </w:rPr>
      </w:pPr>
    </w:p>
    <w:p w14:paraId="46BCD1DA" w14:textId="4309A23F" w:rsidR="0025337A" w:rsidRPr="008760DF" w:rsidRDefault="00255EE7" w:rsidP="0025337A">
      <w:pPr>
        <w:spacing w:after="0" w:line="276" w:lineRule="auto"/>
        <w:rPr>
          <w:rFonts w:ascii="Cambria" w:hAnsi="Cambria"/>
          <w:sz w:val="20"/>
          <w:szCs w:val="20"/>
          <w:vertAlign w:val="superscript"/>
          <w:lang w:val="en-US"/>
        </w:rPr>
      </w:pPr>
      <w:proofErr w:type="spellStart"/>
      <w:r w:rsidRPr="00255EE7">
        <w:rPr>
          <w:rFonts w:ascii="Cambria" w:hAnsi="Cambria"/>
          <w:sz w:val="20"/>
          <w:szCs w:val="20"/>
          <w:lang w:val="en-US"/>
        </w:rPr>
        <w:t>Pramita</w:t>
      </w:r>
      <w:proofErr w:type="spellEnd"/>
      <w:r w:rsidRPr="00255EE7">
        <w:rPr>
          <w:rFonts w:ascii="Cambria" w:hAnsi="Cambria"/>
          <w:sz w:val="20"/>
          <w:szCs w:val="20"/>
          <w:lang w:val="en-US"/>
        </w:rPr>
        <w:t xml:space="preserve"> Handayani</w:t>
      </w:r>
      <w:r w:rsidR="0025337A" w:rsidRPr="001D0333">
        <w:rPr>
          <w:rFonts w:ascii="Cambria" w:hAnsi="Cambria"/>
          <w:sz w:val="20"/>
          <w:szCs w:val="20"/>
          <w:vertAlign w:val="superscript"/>
          <w:lang w:val="en-US"/>
        </w:rPr>
        <w:t>1*</w:t>
      </w:r>
      <w:r w:rsidR="008760DF">
        <w:rPr>
          <w:rFonts w:ascii="Cambria" w:hAnsi="Cambria"/>
          <w:sz w:val="20"/>
          <w:szCs w:val="20"/>
          <w:lang w:val="en-US"/>
        </w:rPr>
        <w:t xml:space="preserve">, </w:t>
      </w:r>
      <w:r w:rsidR="008760DF" w:rsidRPr="008760DF">
        <w:rPr>
          <w:rFonts w:ascii="Cambria" w:hAnsi="Cambria"/>
          <w:sz w:val="20"/>
          <w:szCs w:val="20"/>
          <w:lang w:val="en-US"/>
        </w:rPr>
        <w:t>Dita Oki Berliyanti</w:t>
      </w:r>
      <w:r w:rsidR="008760DF">
        <w:rPr>
          <w:rFonts w:ascii="Cambria" w:hAnsi="Cambria"/>
          <w:sz w:val="20"/>
          <w:szCs w:val="20"/>
          <w:vertAlign w:val="superscript"/>
          <w:lang w:val="en-US"/>
        </w:rPr>
        <w:t>2</w:t>
      </w:r>
    </w:p>
    <w:p w14:paraId="150CAAE0" w14:textId="2EEFC781" w:rsidR="0025337A" w:rsidRPr="001D0333" w:rsidRDefault="0025337A" w:rsidP="0025337A">
      <w:pPr>
        <w:spacing w:after="0" w:line="276" w:lineRule="auto"/>
        <w:rPr>
          <w:rFonts w:ascii="Cambria" w:hAnsi="Cambria"/>
          <w:sz w:val="20"/>
          <w:szCs w:val="20"/>
          <w:lang w:val="en-US"/>
        </w:rPr>
      </w:pPr>
    </w:p>
    <w:p w14:paraId="6C6F357B" w14:textId="3CC6411D" w:rsidR="0025337A" w:rsidRPr="006A22F9" w:rsidRDefault="008760DF" w:rsidP="0025337A">
      <w:pPr>
        <w:spacing w:after="0" w:line="276" w:lineRule="auto"/>
        <w:rPr>
          <w:rFonts w:ascii="Cambria" w:hAnsi="Cambria"/>
          <w:sz w:val="20"/>
          <w:szCs w:val="20"/>
          <w:lang w:val="en-US"/>
        </w:rPr>
      </w:pPr>
      <w:r>
        <w:rPr>
          <w:rFonts w:ascii="Cambria" w:hAnsi="Cambria"/>
          <w:sz w:val="20"/>
          <w:szCs w:val="20"/>
          <w:vertAlign w:val="superscript"/>
          <w:lang w:val="en-US"/>
        </w:rPr>
        <w:t>1,2</w:t>
      </w:r>
      <w:r w:rsidRPr="008760DF">
        <w:rPr>
          <w:rFonts w:ascii="Cambria" w:hAnsi="Cambria"/>
          <w:sz w:val="20"/>
          <w:szCs w:val="20"/>
          <w:lang w:val="en-US"/>
        </w:rPr>
        <w:t xml:space="preserve">Fakultas Ekonomi </w:t>
      </w:r>
      <w:r>
        <w:rPr>
          <w:rFonts w:ascii="Cambria" w:hAnsi="Cambria"/>
          <w:sz w:val="20"/>
          <w:szCs w:val="20"/>
          <w:lang w:val="en-US"/>
        </w:rPr>
        <w:t>d</w:t>
      </w:r>
      <w:r w:rsidRPr="008760DF">
        <w:rPr>
          <w:rFonts w:ascii="Cambria" w:hAnsi="Cambria"/>
          <w:sz w:val="20"/>
          <w:szCs w:val="20"/>
          <w:lang w:val="en-US"/>
        </w:rPr>
        <w:t xml:space="preserve">an </w:t>
      </w:r>
      <w:proofErr w:type="spellStart"/>
      <w:r w:rsidRPr="008760DF">
        <w:rPr>
          <w:rFonts w:ascii="Cambria" w:hAnsi="Cambria"/>
          <w:sz w:val="20"/>
          <w:szCs w:val="20"/>
          <w:lang w:val="en-US"/>
        </w:rPr>
        <w:t>Bisnis</w:t>
      </w:r>
      <w:proofErr w:type="spellEnd"/>
      <w:r>
        <w:rPr>
          <w:rFonts w:ascii="Cambria" w:hAnsi="Cambria"/>
          <w:sz w:val="20"/>
          <w:szCs w:val="20"/>
          <w:lang w:val="en-US"/>
        </w:rPr>
        <w:t>,</w:t>
      </w:r>
      <w:r w:rsidRPr="008760DF">
        <w:rPr>
          <w:rFonts w:ascii="Cambria" w:hAnsi="Cambria"/>
          <w:sz w:val="20"/>
          <w:szCs w:val="20"/>
          <w:lang w:val="en-US"/>
        </w:rPr>
        <w:t xml:space="preserve"> Universitas </w:t>
      </w:r>
      <w:proofErr w:type="spellStart"/>
      <w:r w:rsidRPr="008760DF">
        <w:rPr>
          <w:rFonts w:ascii="Cambria" w:hAnsi="Cambria"/>
          <w:sz w:val="20"/>
          <w:szCs w:val="20"/>
          <w:lang w:val="en-US"/>
        </w:rPr>
        <w:t>Trisakti</w:t>
      </w:r>
      <w:proofErr w:type="spellEnd"/>
      <w:r>
        <w:rPr>
          <w:rFonts w:ascii="Cambria" w:hAnsi="Cambria"/>
          <w:sz w:val="20"/>
          <w:szCs w:val="20"/>
          <w:lang w:val="en-US"/>
        </w:rPr>
        <w:t>, Indonesia</w:t>
      </w:r>
    </w:p>
    <w:p w14:paraId="49D54002" w14:textId="15057BEC" w:rsidR="0025337A" w:rsidRPr="001D0333" w:rsidRDefault="0025337A" w:rsidP="0025337A">
      <w:pPr>
        <w:spacing w:after="0" w:line="276" w:lineRule="auto"/>
        <w:rPr>
          <w:rFonts w:ascii="Cambria" w:hAnsi="Cambria"/>
          <w:sz w:val="20"/>
          <w:szCs w:val="20"/>
          <w:lang w:val="en-US"/>
        </w:rPr>
      </w:pPr>
    </w:p>
    <w:p w14:paraId="0E6FD57E" w14:textId="3495D23B" w:rsidR="0025337A" w:rsidRPr="001D0333" w:rsidRDefault="0025337A" w:rsidP="0025337A">
      <w:pPr>
        <w:spacing w:after="0" w:line="276" w:lineRule="auto"/>
        <w:rPr>
          <w:rFonts w:ascii="Cambria" w:hAnsi="Cambria"/>
          <w:sz w:val="20"/>
          <w:szCs w:val="20"/>
          <w:lang w:val="en-US"/>
        </w:rPr>
      </w:pPr>
      <w:r w:rsidRPr="001D0333">
        <w:rPr>
          <w:rFonts w:ascii="Cambria" w:hAnsi="Cambria"/>
          <w:sz w:val="20"/>
          <w:szCs w:val="20"/>
          <w:vertAlign w:val="superscript"/>
          <w:lang w:val="en-US"/>
        </w:rPr>
        <w:t>*</w:t>
      </w:r>
      <w:r w:rsidRPr="001D0333">
        <w:rPr>
          <w:rFonts w:ascii="Cambria" w:hAnsi="Cambria"/>
          <w:sz w:val="20"/>
          <w:szCs w:val="20"/>
          <w:lang w:val="en-US"/>
        </w:rPr>
        <w:t xml:space="preserve">Email: </w:t>
      </w:r>
      <w:r w:rsidR="008760DF" w:rsidRPr="008760DF">
        <w:rPr>
          <w:rFonts w:ascii="Cambria" w:hAnsi="Cambria"/>
          <w:sz w:val="20"/>
          <w:szCs w:val="20"/>
          <w:lang w:val="en-US"/>
        </w:rPr>
        <w:t>pramita.handayani@gmail.com</w:t>
      </w:r>
    </w:p>
    <w:p w14:paraId="1844237A" w14:textId="43FDDE37" w:rsidR="0025337A" w:rsidRPr="001D0333" w:rsidRDefault="0025337A" w:rsidP="0025337A">
      <w:pPr>
        <w:spacing w:after="0" w:line="276" w:lineRule="auto"/>
        <w:rPr>
          <w:rFonts w:ascii="Cambria" w:hAnsi="Cambria"/>
          <w:sz w:val="20"/>
          <w:szCs w:val="20"/>
          <w:lang w:val="en-US"/>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D9D9D9" w:themeFill="background1" w:themeFillShade="D9"/>
        <w:tblLook w:val="04A0" w:firstRow="1" w:lastRow="0" w:firstColumn="1" w:lastColumn="0" w:noHBand="0" w:noVBand="1"/>
      </w:tblPr>
      <w:tblGrid>
        <w:gridCol w:w="1975"/>
        <w:gridCol w:w="7475"/>
      </w:tblGrid>
      <w:tr w:rsidR="0025337A" w:rsidRPr="001D0333" w14:paraId="521B2971" w14:textId="77777777" w:rsidTr="007C4A43">
        <w:tc>
          <w:tcPr>
            <w:tcW w:w="1975" w:type="dxa"/>
            <w:shd w:val="clear" w:color="auto" w:fill="D9D9D9" w:themeFill="background1" w:themeFillShade="D9"/>
          </w:tcPr>
          <w:p w14:paraId="0C7DA4CC" w14:textId="158C1067"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ARTICLE INFO</w:t>
            </w:r>
          </w:p>
        </w:tc>
        <w:tc>
          <w:tcPr>
            <w:tcW w:w="7475" w:type="dxa"/>
            <w:shd w:val="clear" w:color="auto" w:fill="D9D9D9" w:themeFill="background1" w:themeFillShade="D9"/>
          </w:tcPr>
          <w:p w14:paraId="4B27D4CA" w14:textId="05F7BCE1"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ABSTRACT</w:t>
            </w:r>
          </w:p>
        </w:tc>
      </w:tr>
      <w:tr w:rsidR="0025337A" w:rsidRPr="001D0333" w14:paraId="69F2748A" w14:textId="77777777" w:rsidTr="007C4A43">
        <w:tc>
          <w:tcPr>
            <w:tcW w:w="1975" w:type="dxa"/>
            <w:shd w:val="clear" w:color="auto" w:fill="D9D9D9" w:themeFill="background1" w:themeFillShade="D9"/>
          </w:tcPr>
          <w:p w14:paraId="7350BB6E" w14:textId="77777777" w:rsidR="0025337A" w:rsidRPr="001D0333" w:rsidRDefault="001D0333" w:rsidP="000434AC">
            <w:pPr>
              <w:rPr>
                <w:rFonts w:ascii="Cambria" w:hAnsi="Cambria"/>
                <w:b/>
                <w:bCs/>
                <w:i/>
                <w:iCs/>
                <w:sz w:val="20"/>
                <w:szCs w:val="20"/>
                <w:lang w:val="en-US"/>
              </w:rPr>
            </w:pPr>
            <w:r w:rsidRPr="001D0333">
              <w:rPr>
                <w:rFonts w:ascii="Cambria" w:hAnsi="Cambria"/>
                <w:b/>
                <w:bCs/>
                <w:i/>
                <w:iCs/>
                <w:sz w:val="20"/>
                <w:szCs w:val="20"/>
                <w:lang w:val="en-US"/>
              </w:rPr>
              <w:t>Keywords:</w:t>
            </w:r>
          </w:p>
          <w:p w14:paraId="7711A8A4" w14:textId="349E1766" w:rsidR="001D0333" w:rsidRPr="00255EE7" w:rsidRDefault="00AA5D31" w:rsidP="000434AC">
            <w:pPr>
              <w:rPr>
                <w:rFonts w:ascii="Cambria" w:hAnsi="Cambria" w:cstheme="minorHAnsi"/>
                <w:sz w:val="20"/>
                <w:szCs w:val="20"/>
                <w:lang w:val="en-US"/>
              </w:rPr>
            </w:pPr>
            <w:r w:rsidRPr="00255EE7">
              <w:rPr>
                <w:rFonts w:ascii="Cambria" w:hAnsi="Cambria" w:cs="Times New Roman"/>
                <w:spacing w:val="-3"/>
                <w:sz w:val="20"/>
                <w:szCs w:val="20"/>
              </w:rPr>
              <w:t>Gender Equality, Companies, Workplaces.</w:t>
            </w:r>
          </w:p>
        </w:tc>
        <w:tc>
          <w:tcPr>
            <w:tcW w:w="7475" w:type="dxa"/>
            <w:shd w:val="clear" w:color="auto" w:fill="D9D9D9" w:themeFill="background1" w:themeFillShade="D9"/>
          </w:tcPr>
          <w:p w14:paraId="7B7F9E8D" w14:textId="198D7762" w:rsidR="0025337A" w:rsidRPr="00255EE7" w:rsidRDefault="00AA5D31" w:rsidP="000434AC">
            <w:pPr>
              <w:jc w:val="both"/>
              <w:rPr>
                <w:rFonts w:ascii="Cambria" w:hAnsi="Cambria"/>
                <w:sz w:val="20"/>
                <w:szCs w:val="20"/>
                <w:lang w:val="en-US"/>
              </w:rPr>
            </w:pPr>
            <w:r w:rsidRPr="00255EE7">
              <w:rPr>
                <w:rFonts w:ascii="Cambria" w:hAnsi="Cambria" w:cs="Times New Roman"/>
                <w:spacing w:val="-3"/>
                <w:sz w:val="20"/>
                <w:szCs w:val="20"/>
              </w:rPr>
              <w:t xml:space="preserve">This study aims to be able to deepen and </w:t>
            </w:r>
            <w:proofErr w:type="spellStart"/>
            <w:r w:rsidRPr="00255EE7">
              <w:rPr>
                <w:rFonts w:ascii="Cambria" w:hAnsi="Cambria" w:cs="Times New Roman"/>
                <w:spacing w:val="-3"/>
                <w:sz w:val="20"/>
                <w:szCs w:val="20"/>
              </w:rPr>
              <w:t>analyze</w:t>
            </w:r>
            <w:proofErr w:type="spellEnd"/>
            <w:r w:rsidRPr="00255EE7">
              <w:rPr>
                <w:rFonts w:ascii="Cambria" w:hAnsi="Cambria" w:cs="Times New Roman"/>
                <w:spacing w:val="-3"/>
                <w:sz w:val="20"/>
                <w:szCs w:val="20"/>
              </w:rPr>
              <w:t xml:space="preserve"> related to gender equality and its impact on sustainability in companies dominated by male workers. Gender equality faces challenges in its implementation. In 2023, Indonesia is recorded to rise to rank 87 in the world ranking of gender equality. The acquisition of this ranking was not very good because behind the ranking, the value of Indonesia's gender implementation turned out to be stagnant at 0.697 points. Indonesia is fortunate because of the decline in the value of gender equality implementation around the world. One of the challenges in implementing gender equality is the opportunity for women to be able to get the opportunity to work and at the same time develop careers. In the world of work, there are two industry groups based on data donated by men. The two industries are mining and manufacturing. Realizing this, several companies in both industries began to implement their gender equality programs. As for being able to achieve the objectives of the research, the research method used is qualitative. Data collection techniques include in-depth interviews, observations, and documentation studies. The results of this study state that gender equality in the company can be reviewed in several parts such as policies, governance, challenges in implementation, employee perceptions, and of course employee commitment to attitudes to implement gender equality. This research also includes suggestions for seeking program development in the company and opens up further research related to gender equality in the future.</w:t>
            </w:r>
          </w:p>
        </w:tc>
      </w:tr>
    </w:tbl>
    <w:p w14:paraId="4EC0B6AB" w14:textId="522CA79F" w:rsidR="001D0333" w:rsidRDefault="001D0333" w:rsidP="0025337A">
      <w:pPr>
        <w:spacing w:after="0" w:line="276" w:lineRule="auto"/>
        <w:rPr>
          <w:rFonts w:ascii="Cambria" w:hAnsi="Cambria"/>
          <w:sz w:val="20"/>
          <w:szCs w:val="20"/>
          <w:lang w:val="en-US"/>
        </w:rPr>
      </w:pPr>
    </w:p>
    <w:p w14:paraId="16274F03" w14:textId="647CE021" w:rsidR="001D0333" w:rsidRDefault="001D0333" w:rsidP="0025337A">
      <w:pPr>
        <w:spacing w:after="0" w:line="276" w:lineRule="auto"/>
        <w:rPr>
          <w:rFonts w:ascii="Cambria" w:hAnsi="Cambria"/>
          <w:b/>
          <w:bCs/>
          <w:sz w:val="20"/>
          <w:szCs w:val="20"/>
          <w:lang w:val="en-US"/>
        </w:rPr>
      </w:pPr>
      <w:r>
        <w:rPr>
          <w:rFonts w:ascii="Cambria" w:hAnsi="Cambria"/>
          <w:b/>
          <w:bCs/>
          <w:sz w:val="20"/>
          <w:szCs w:val="20"/>
          <w:lang w:val="en-US"/>
        </w:rPr>
        <w:t>INTRODUCTION</w:t>
      </w:r>
    </w:p>
    <w:p w14:paraId="69577A56" w14:textId="026C5A86" w:rsid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Based on the Global Gender Gap Report 2023 released by the World Economic Forum (WEF)</w:t>
      </w:r>
      <w:r w:rsidR="00AB53AB">
        <w:rPr>
          <w:rFonts w:ascii="Cambria" w:hAnsi="Cambria"/>
          <w:sz w:val="20"/>
          <w:szCs w:val="20"/>
          <w:lang w:val="en-US"/>
        </w:rPr>
        <w:t xml:space="preserve"> </w:t>
      </w:r>
      <w:r w:rsidR="00AB53AB">
        <w:rPr>
          <w:rFonts w:ascii="Cambria" w:hAnsi="Cambria"/>
          <w:sz w:val="20"/>
          <w:szCs w:val="20"/>
          <w:lang w:val="en-US"/>
        </w:rPr>
        <w:fldChar w:fldCharType="begin" w:fldLock="1"/>
      </w:r>
      <w:r w:rsidR="008760DF">
        <w:rPr>
          <w:rFonts w:ascii="Cambria" w:hAnsi="Cambria"/>
          <w:sz w:val="20"/>
          <w:szCs w:val="20"/>
          <w:lang w:val="en-US"/>
        </w:rPr>
        <w:instrText>ADDIN CSL_CITATION {"citationItems":[{"id":"ITEM-1","itemData":{"author":[{"dropping-particle":"","family":"Forum","given":"World Economic","non-dropping-particle":"","parse-names":false,"suffix":""}],"container-title":"Global Challenge Insight Report","id":"ITEM-1","issued":{"date-parts":[["2016"]]},"publisher":"World Economic Forum Geneva","title":"The future of jobs: Employment, skills and workforce strategy for the fourth industrial revolution","type":"article"},"uris":["http://www.mendeley.com/documents/?uuid=ce5dbd25-3a86-4fc7-9530-67e660bc1fe8"]}],"mendeley":{"formattedCitation":"(Forum, 2016)","plainTextFormattedCitation":"(Forum, 2016)","previouslyFormattedCitation":"(Forum, 2016)"},"properties":{"noteIndex":0},"schema":"https://github.com/citation-style-language/schema/raw/master/csl-citation.json"}</w:instrText>
      </w:r>
      <w:r w:rsidR="00AB53AB">
        <w:rPr>
          <w:rFonts w:ascii="Cambria" w:hAnsi="Cambria"/>
          <w:sz w:val="20"/>
          <w:szCs w:val="20"/>
          <w:lang w:val="en-US"/>
        </w:rPr>
        <w:fldChar w:fldCharType="separate"/>
      </w:r>
      <w:r w:rsidR="00AB53AB" w:rsidRPr="00AB53AB">
        <w:rPr>
          <w:rFonts w:ascii="Cambria" w:hAnsi="Cambria"/>
          <w:noProof/>
          <w:sz w:val="20"/>
          <w:szCs w:val="20"/>
          <w:lang w:val="en-US"/>
        </w:rPr>
        <w:t>(Forum, 2016)</w:t>
      </w:r>
      <w:r w:rsidR="00AB53AB">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Indonesia ranks 87th gender equality out of 156 countries, up 10 places compared to 2020. This ranking number can be said to increase, but if you look deeper, the value of Indonesia is 0.697 or stagnant. So it can be said that globally there is a decrease in the value of gender equality, but this benefits Indonesia because the same value as the previous year causes Indonesia's ranking to increase by 5 ranks compared to 2022</w:t>
      </w:r>
      <w:r w:rsidR="008760DF">
        <w:rPr>
          <w:rFonts w:ascii="Cambria" w:hAnsi="Cambria"/>
          <w:sz w:val="20"/>
          <w:szCs w:val="20"/>
          <w:lang w:val="en-US"/>
        </w:rPr>
        <w:t xml:space="preserve"> </w:t>
      </w:r>
      <w:r w:rsidR="008760DF">
        <w:rPr>
          <w:rFonts w:ascii="Cambria" w:hAnsi="Cambria"/>
          <w:sz w:val="20"/>
          <w:szCs w:val="20"/>
          <w:lang w:val="en-US"/>
        </w:rPr>
        <w:fldChar w:fldCharType="begin" w:fldLock="1"/>
      </w:r>
      <w:r w:rsidR="008760DF">
        <w:rPr>
          <w:rFonts w:ascii="Cambria" w:hAnsi="Cambria"/>
          <w:sz w:val="20"/>
          <w:szCs w:val="20"/>
          <w:lang w:val="en-US"/>
        </w:rPr>
        <w:instrText>ADDIN CSL_CITATION {"citationItems":[{"id":"ITEM-1","itemData":{"author":[{"dropping-particle":"","family":"Forum","given":"World Economic","non-dropping-particle":"","parse-names":false,"suffix":""}],"id":"ITEM-1","issued":{"date-parts":[["2023"]]},"publisher":"World Economic Forum, Geneva, Switzerland","title":"Enabling the economic integration of refugees: lessons learned on refugee employment and employability from the rapid response to Ukraine","type":"paper-conference"},"uris":["http://www.mendeley.com/documents/?uuid=192a1b5c-6422-4d74-80e8-06990dcee0a3"]}],"mendeley":{"formattedCitation":"(Forum, 2023)","plainTextFormattedCitation":"(Forum, 2023)","previouslyFormattedCitation":"(Forum, 2023)"},"properties":{"noteIndex":0},"schema":"https://github.com/citation-style-language/schema/raw/master/csl-citation.json"}</w:instrText>
      </w:r>
      <w:r w:rsidR="008760DF">
        <w:rPr>
          <w:rFonts w:ascii="Cambria" w:hAnsi="Cambria"/>
          <w:sz w:val="20"/>
          <w:szCs w:val="20"/>
          <w:lang w:val="en-US"/>
        </w:rPr>
        <w:fldChar w:fldCharType="separate"/>
      </w:r>
      <w:r w:rsidR="008760DF" w:rsidRPr="008760DF">
        <w:rPr>
          <w:rFonts w:ascii="Cambria" w:hAnsi="Cambria"/>
          <w:noProof/>
          <w:sz w:val="20"/>
          <w:szCs w:val="20"/>
          <w:lang w:val="en-US"/>
        </w:rPr>
        <w:t>(Forum, 2023)</w:t>
      </w:r>
      <w:r w:rsidR="008760DF">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This stagnant value is proof that gender equality in Indonesia is not only a big challenge, but also an indicator of the problem is also still ignored. According to Members of the Board of Trustees of IBCWE (Indonesia Business Coalition for Women Empowerment), women's economic participation and opportunities are latent indicators that hinder Indonesia's progress in achieving gender equality</w:t>
      </w:r>
      <w:r w:rsidR="008760DF">
        <w:rPr>
          <w:rFonts w:ascii="Cambria" w:hAnsi="Cambria"/>
          <w:sz w:val="20"/>
          <w:szCs w:val="20"/>
          <w:lang w:val="en-US"/>
        </w:rPr>
        <w:t xml:space="preserve"> </w:t>
      </w:r>
      <w:r w:rsidR="008760DF">
        <w:rPr>
          <w:rFonts w:ascii="Cambria" w:hAnsi="Cambria"/>
          <w:sz w:val="20"/>
          <w:szCs w:val="20"/>
          <w:lang w:val="en-US"/>
        </w:rPr>
        <w:fldChar w:fldCharType="begin" w:fldLock="1"/>
      </w:r>
      <w:r w:rsidR="008760DF">
        <w:rPr>
          <w:rFonts w:ascii="Cambria" w:hAnsi="Cambria"/>
          <w:sz w:val="20"/>
          <w:szCs w:val="20"/>
          <w:lang w:val="en-US"/>
        </w:rPr>
        <w:instrText>ADDIN CSL_CITATION {"citationItems":[{"id":"ITEM-1","itemData":{"ISSN":"2723-4835","author":[{"dropping-particle":"","family":"Suharti","given":"Sri","non-dropping-particle":"","parse-names":false,"suffix":""}],"container-title":"Jurnal Bastrindo","id":"ITEM-1","issue":"2","issued":{"date-parts":[["2022"]]},"page":"109-119","title":"Representasi Perilaku Seks Bebas dalam Hubungan Friend With Benefit Pada Media Daring (Analisis Wacana Kritis Pemberitaan FWB Pada Situs merdeka. com): Representation of Free Sex Behavior in Friend With Benefits Relationship on Online Media (Critical Discourse Analysis of FWB News on the merdeka. com website)","type":"article-journal","volume":"3"},"uris":["http://www.mendeley.com/documents/?uuid=3b715698-6b2f-4cac-b90c-3446c606c75d"]}],"mendeley":{"formattedCitation":"(Suharti, 2022)","plainTextFormattedCitation":"(Suharti, 2022)","previouslyFormattedCitation":"(Suharti, 2022)"},"properties":{"noteIndex":0},"schema":"https://github.com/citation-style-language/schema/raw/master/csl-citation.json"}</w:instrText>
      </w:r>
      <w:r w:rsidR="008760DF">
        <w:rPr>
          <w:rFonts w:ascii="Cambria" w:hAnsi="Cambria"/>
          <w:sz w:val="20"/>
          <w:szCs w:val="20"/>
          <w:lang w:val="en-US"/>
        </w:rPr>
        <w:fldChar w:fldCharType="separate"/>
      </w:r>
      <w:r w:rsidR="008760DF" w:rsidRPr="008760DF">
        <w:rPr>
          <w:rFonts w:ascii="Cambria" w:hAnsi="Cambria"/>
          <w:noProof/>
          <w:sz w:val="20"/>
          <w:szCs w:val="20"/>
          <w:lang w:val="en-US"/>
        </w:rPr>
        <w:t>(Suharti, 2022)</w:t>
      </w:r>
      <w:r w:rsidR="008760DF">
        <w:rPr>
          <w:rFonts w:ascii="Cambria" w:hAnsi="Cambria"/>
          <w:sz w:val="20"/>
          <w:szCs w:val="20"/>
          <w:lang w:val="en-US"/>
        </w:rPr>
        <w:fldChar w:fldCharType="end"/>
      </w:r>
      <w:r w:rsidR="00255EE7" w:rsidRPr="00255EE7">
        <w:rPr>
          <w:rFonts w:ascii="Cambria" w:hAnsi="Cambria"/>
          <w:sz w:val="20"/>
          <w:szCs w:val="20"/>
          <w:lang w:val="en-US"/>
        </w:rPr>
        <w:t>.</w:t>
      </w:r>
    </w:p>
    <w:p w14:paraId="1FF14909" w14:textId="77777777" w:rsidR="00AA5D31" w:rsidRDefault="00AA5D31" w:rsidP="009A623D">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Of course, the challenge of advancing gender equality is not unique to Indonesia. The urgency of gender equality has been recognized globally, and is included in the 2030 International Agenda for Sustainable Development agreed by 193 countries that are members of the United Nations (UN), including Indonesia. The placement of gender equality in the Sustainable Development Goals (SDGs) shows that achieving gender equality requires long-term and sustainable efforts.</w:t>
      </w:r>
    </w:p>
    <w:p w14:paraId="068BAD2C" w14:textId="77777777" w:rsidR="00AA5D31" w:rsidRDefault="00AA5D31" w:rsidP="009A623D">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However, the country's sustainable development program tends to have a short period of between 4-5 years, and often clashes with the dynamics of government policies and the country's political agenda. Therefore, the 2030 SDGs Agenda also emphasizes aspects of multistakeholder involvement or participatory process that encourages inclusion space for all elements of society to express aspirations, carry out strategic planning, and implement initiatives. </w:t>
      </w:r>
    </w:p>
    <w:p w14:paraId="45C54B1C" w14:textId="77777777" w:rsidR="00AA5D31" w:rsidRDefault="00AA5D31" w:rsidP="009676A1">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lastRenderedPageBreak/>
        <w:t>The above perspective is carried out in the 'no one left behind' campaign with the understanding that 'governments, international organizations, the business sector, non-state actors and individuals must contribute' to the pursuit of sustainable development – and business entities, especially multinational companies, have a large share in the overall process</w:t>
      </w:r>
      <w:r w:rsidR="008760DF">
        <w:rPr>
          <w:rFonts w:ascii="Cambria" w:hAnsi="Cambria"/>
          <w:sz w:val="20"/>
          <w:szCs w:val="20"/>
          <w:lang w:val="en-US"/>
        </w:rPr>
        <w:t xml:space="preserve"> </w:t>
      </w:r>
      <w:r w:rsidR="008760DF">
        <w:rPr>
          <w:rFonts w:ascii="Cambria" w:hAnsi="Cambria"/>
          <w:sz w:val="20"/>
          <w:szCs w:val="20"/>
          <w:lang w:val="en-US"/>
        </w:rPr>
        <w:fldChar w:fldCharType="begin" w:fldLock="1"/>
      </w:r>
      <w:r w:rsidR="008760DF">
        <w:rPr>
          <w:rFonts w:ascii="Cambria" w:hAnsi="Cambria"/>
          <w:sz w:val="20"/>
          <w:szCs w:val="20"/>
          <w:lang w:val="en-US"/>
        </w:rPr>
        <w:instrText>ADDIN CSL_CITATION {"citationItems":[{"id":"ITEM-1","itemData":{"author":[{"dropping-particle":"","family":"Nations","given":"United","non-dropping-particle":"","parse-names":false,"suffix":""}],"container-title":"New York: United Nations, Department of Economic and Social Affairs","id":"ITEM-1","issued":{"date-parts":[["2015"]]},"title":"Transforming our world: The 2030 agenda for sustainable development","type":"article-journal"},"uris":["http://www.mendeley.com/documents/?uuid=d3c95859-569d-4534-bf1f-9e4c460826ab"]}],"mendeley":{"formattedCitation":"(Nations, 2015)","plainTextFormattedCitation":"(Nations, 2015)","previouslyFormattedCitation":"(Nations, 2015)"},"properties":{"noteIndex":0},"schema":"https://github.com/citation-style-language/schema/raw/master/csl-citation.json"}</w:instrText>
      </w:r>
      <w:r w:rsidR="008760DF">
        <w:rPr>
          <w:rFonts w:ascii="Cambria" w:hAnsi="Cambria"/>
          <w:sz w:val="20"/>
          <w:szCs w:val="20"/>
          <w:lang w:val="en-US"/>
        </w:rPr>
        <w:fldChar w:fldCharType="separate"/>
      </w:r>
      <w:r w:rsidR="008760DF" w:rsidRPr="008760DF">
        <w:rPr>
          <w:rFonts w:ascii="Cambria" w:hAnsi="Cambria"/>
          <w:noProof/>
          <w:sz w:val="20"/>
          <w:szCs w:val="20"/>
          <w:lang w:val="en-US"/>
        </w:rPr>
        <w:t>(Nations, 2015)</w:t>
      </w:r>
      <w:r w:rsidR="008760DF">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 xml:space="preserve">In addition to the goal of community welfare, sustainable development also provides great profit potential for business entities. </w:t>
      </w:r>
    </w:p>
    <w:p w14:paraId="04B9C4F2" w14:textId="3CDF5B32" w:rsid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According to the Business and Sustainable Development Commission (BSDC), the achievement of SDGs can open up market opportunities with a value of up to 12 trillion US dollars for four major business sectors such as energy and raw materials, agriculture, cities, and health which are active actors driving the economy, and then have a critical role in achieving sustainable development progress</w:t>
      </w:r>
      <w:r w:rsidR="008760DF">
        <w:rPr>
          <w:rFonts w:ascii="Cambria" w:hAnsi="Cambria"/>
          <w:sz w:val="20"/>
          <w:szCs w:val="20"/>
          <w:lang w:val="en-US"/>
        </w:rPr>
        <w:t xml:space="preserve"> </w:t>
      </w:r>
      <w:r w:rsidR="008760DF">
        <w:rPr>
          <w:rFonts w:ascii="Cambria" w:hAnsi="Cambria"/>
          <w:sz w:val="20"/>
          <w:szCs w:val="20"/>
          <w:lang w:val="en-US"/>
        </w:rPr>
        <w:fldChar w:fldCharType="begin" w:fldLock="1"/>
      </w:r>
      <w:r w:rsidR="00F34231">
        <w:rPr>
          <w:rFonts w:ascii="Cambria" w:hAnsi="Cambria"/>
          <w:sz w:val="20"/>
          <w:szCs w:val="20"/>
          <w:lang w:val="en-US"/>
        </w:rPr>
        <w:instrText>ADDIN CSL_CITATION {"citationItems":[{"id":"ITEM-1","itemData":{"ISSN":"1661-8564","author":[{"dropping-particle":"","family":"Chipanta","given":"David","non-dropping-particle":"","parse-names":false,"suffix":""},{"dropping-particle":"","family":"Estill","given":"Janne","non-dropping-particle":"","parse-names":false,"suffix":""},{"dropping-particle":"","family":"Stöckl","given":"Heidi","non-dropping-particle":"","parse-names":false,"suffix":""},{"dropping-particle":"","family":"Hertzog","given":"Lucas","non-dropping-particle":"","parse-names":false,"suffix":""},{"dropping-particle":"","family":"Toska","given":"Elona","non-dropping-particle":"","parse-names":false,"suffix":""},{"dropping-particle":"","family":"Chanda","given":"Patrick","non-dropping-particle":"","parse-names":false,"suffix":""},{"dropping-particle":"","family":"Mwanza","given":"Jason","non-dropping-particle":"","parse-names":false,"suffix":""},{"dropping-particle":"","family":"Kaila","given":"Kelly","non-dropping-particle":"","parse-names":false,"suffix":""},{"dropping-particle":"","family":"Matome","given":"Chisangu","non-dropping-particle":"","parse-names":false,"suffix":""},{"dropping-particle":"","family":"Tembo","given":"Gelson","non-dropping-particle":"","parse-names":false,"suffix":""}],"container-title":"International Journal of Public Health","id":"ITEM-1","issued":{"date-parts":[["2022"]]},"page":"1604341","publisher":"Frontiers","title":"Associations of sustainable development goals accelerators with adolescents’ well-being according to head-of-household’s disability status–A cross-sectional study from Zambia","type":"article-journal","volume":"67"},"uris":["http://www.mendeley.com/documents/?uuid=42bc8352-4086-4e47-a896-322723565547"]}],"mendeley":{"formattedCitation":"(Chipanta et al., 2022)","plainTextFormattedCitation":"(Chipanta et al., 2022)","previouslyFormattedCitation":"(Chipanta et al., 2022)"},"properties":{"noteIndex":0},"schema":"https://github.com/citation-style-language/schema/raw/master/csl-citation.json"}</w:instrText>
      </w:r>
      <w:r w:rsidR="008760DF">
        <w:rPr>
          <w:rFonts w:ascii="Cambria" w:hAnsi="Cambria"/>
          <w:sz w:val="20"/>
          <w:szCs w:val="20"/>
          <w:lang w:val="en-US"/>
        </w:rPr>
        <w:fldChar w:fldCharType="separate"/>
      </w:r>
      <w:r w:rsidR="008760DF" w:rsidRPr="008760DF">
        <w:rPr>
          <w:rFonts w:ascii="Cambria" w:hAnsi="Cambria"/>
          <w:noProof/>
          <w:sz w:val="20"/>
          <w:szCs w:val="20"/>
          <w:lang w:val="en-US"/>
        </w:rPr>
        <w:t>(Chipanta et al., 2022)</w:t>
      </w:r>
      <w:r w:rsidR="008760DF">
        <w:rPr>
          <w:rFonts w:ascii="Cambria" w:hAnsi="Cambria"/>
          <w:sz w:val="20"/>
          <w:szCs w:val="20"/>
          <w:lang w:val="en-US"/>
        </w:rPr>
        <w:fldChar w:fldCharType="end"/>
      </w:r>
      <w:r w:rsidR="00255EE7" w:rsidRPr="00255EE7">
        <w:rPr>
          <w:rFonts w:ascii="Cambria" w:hAnsi="Cambria"/>
          <w:sz w:val="20"/>
          <w:szCs w:val="20"/>
          <w:lang w:val="en-US"/>
        </w:rPr>
        <w:t xml:space="preserve">. </w:t>
      </w:r>
    </w:p>
    <w:p w14:paraId="38E65A1F" w14:textId="77777777" w:rsidR="00AA5D31" w:rsidRDefault="00AA5D31" w:rsidP="005A46E5">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In Indonesia, the energy and raw materials industries can be said to have a significant tandem role in the difficulty of achieving gender equality, in this case the mining and manufacturing industries. Its existence is attached to masculinity not only in the aspect of presentation, but also in the management of operations and the representation of workers, despite its great contribution to the progress of the country's economy. Mining resources in Indonesia are categorized as the 6th largest in the world, based on data from the Ministry of Energy and Mineral Resources in 2020. Indonesia's main mineral mining commodities include nickel, copper, bauxite, iron, gold, and silver. This wealth is spread from </w:t>
      </w:r>
      <w:proofErr w:type="spellStart"/>
      <w:r w:rsidRPr="00255EE7">
        <w:rPr>
          <w:rFonts w:ascii="Cambria" w:hAnsi="Cambria"/>
          <w:sz w:val="20"/>
          <w:szCs w:val="20"/>
        </w:rPr>
        <w:t>Sabang</w:t>
      </w:r>
      <w:proofErr w:type="spellEnd"/>
      <w:r w:rsidRPr="00255EE7">
        <w:rPr>
          <w:rFonts w:ascii="Cambria" w:hAnsi="Cambria"/>
          <w:sz w:val="20"/>
          <w:szCs w:val="20"/>
        </w:rPr>
        <w:t xml:space="preserve"> to Merauke, around the ring of fire zone that extends from Sumatra Island to Java, Sulawesi and Papua. </w:t>
      </w:r>
    </w:p>
    <w:p w14:paraId="781C2063" w14:textId="77777777" w:rsidR="00AA5D31" w:rsidRDefault="00AA5D31" w:rsidP="005A46E5">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The existence of abundant geological resources then contributes greatly in supporting the progress and resilience of the country, ranging from increasing export income and the national economy, regional and central development, as well as opening jobs and increasing human resource capacity. According to data from the Realization of Non-Tax State Revenue (PNBP) in 2019, the contribution of the mineral mining sector industry itself to state revenue reached 46.6 trillion Rupiah. But in addition to its large role in the pace of the country's economy, the mining industry also has many other negative impacts besides gender equality issues, especially for the environment. The legacy of former mining pits, soil erosion, and global warming are examples of the many negative impacts of mining on the environment. In addition, mining activities also often trigger community conflicts due to inequality in social structure, as well as gender welfare gaps.</w:t>
      </w:r>
    </w:p>
    <w:p w14:paraId="34D3431C" w14:textId="6A1380F4" w:rsid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Citing the Delve report in 2020, from the mining industry sector, Indonesia ranks 3rd as the country with the highest number of mining sector workers in the world, with a total of 3.6 million people.  However, the mining industry is also the employment sector with the lowest number of female workers in Indonesia. Based on the National </w:t>
      </w:r>
      <w:proofErr w:type="spellStart"/>
      <w:r w:rsidRPr="00255EE7">
        <w:rPr>
          <w:rFonts w:ascii="Cambria" w:hAnsi="Cambria"/>
          <w:sz w:val="20"/>
          <w:szCs w:val="20"/>
        </w:rPr>
        <w:t>Labor</w:t>
      </w:r>
      <w:proofErr w:type="spellEnd"/>
      <w:r w:rsidRPr="00255EE7">
        <w:rPr>
          <w:rFonts w:ascii="Cambria" w:hAnsi="Cambria"/>
          <w:sz w:val="20"/>
          <w:szCs w:val="20"/>
        </w:rPr>
        <w:t xml:space="preserve"> Force Survey as of August 2021, in the last three years, the proportion of female workers in the Indonesian mining industry has continued to decline. The total number of workers in the mining sector is said to be less than 10 percent.</w:t>
      </w:r>
    </w:p>
    <w:p w14:paraId="1C1E4829" w14:textId="77777777" w:rsidR="00AA5D31" w:rsidRDefault="00AA5D31" w:rsidP="00942DCD">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The ability of mineral supply chains and production to fuel economic growth and development is recognized on a global scale. However, a growing body of research suggests that if gender issues are not adequately accounted for, current mining policies and practices can actually exacerbate gender inequality. Every aspect of the mining industry affects and benefits women and men in different ways, despite the fact that each location, community and context is unique. This gender gap can be observed throughout the mineral supply chain, from mine sites and households to government offices and corporate boardrooms, and at all levels, including production sites, mining-affected communities, local and national economies, and all institutions.</w:t>
      </w:r>
    </w:p>
    <w:p w14:paraId="50C3041E" w14:textId="77777777" w:rsidR="00AA5D31" w:rsidRDefault="00AA5D31" w:rsidP="00942DCD">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Gender inequality in the mining sector and not only in terms of numbers, but also discrimination in the placement of workers. Women in the mining sector industry are more positioned only in informal, part-time, seasonal, and small-scale jobs such as panning and sieving workers. As a result, the wages received by female workers are very low, as revealed by the Deputy for Gender Equality of the Ministry of Women's Empowerment and Child Protection (PPPA), </w:t>
      </w:r>
      <w:proofErr w:type="spellStart"/>
      <w:r w:rsidRPr="00255EE7">
        <w:rPr>
          <w:rFonts w:ascii="Cambria" w:hAnsi="Cambria"/>
          <w:sz w:val="20"/>
          <w:szCs w:val="20"/>
        </w:rPr>
        <w:t>Leny</w:t>
      </w:r>
      <w:proofErr w:type="spellEnd"/>
      <w:r w:rsidRPr="00255EE7">
        <w:rPr>
          <w:rFonts w:ascii="Cambria" w:hAnsi="Cambria"/>
          <w:sz w:val="20"/>
          <w:szCs w:val="20"/>
        </w:rPr>
        <w:t xml:space="preserve"> </w:t>
      </w:r>
      <w:proofErr w:type="spellStart"/>
      <w:r w:rsidRPr="00255EE7">
        <w:rPr>
          <w:rFonts w:ascii="Cambria" w:hAnsi="Cambria"/>
          <w:sz w:val="20"/>
          <w:szCs w:val="20"/>
        </w:rPr>
        <w:t>Nurhayati</w:t>
      </w:r>
      <w:proofErr w:type="spellEnd"/>
      <w:r w:rsidRPr="00255EE7">
        <w:rPr>
          <w:rFonts w:ascii="Cambria" w:hAnsi="Cambria"/>
          <w:sz w:val="20"/>
          <w:szCs w:val="20"/>
        </w:rPr>
        <w:t xml:space="preserve">. </w:t>
      </w:r>
    </w:p>
    <w:p w14:paraId="528BB33E" w14:textId="38CFCC15" w:rsid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Based on BPS data as of February 2019</w:t>
      </w:r>
      <w:r w:rsidR="006D6E21">
        <w:rPr>
          <w:rFonts w:ascii="Cambria" w:hAnsi="Cambria"/>
          <w:sz w:val="20"/>
          <w:szCs w:val="20"/>
          <w:lang w:val="en-US"/>
        </w:rPr>
        <w:t xml:space="preserve"> </w:t>
      </w:r>
      <w:r w:rsidR="006D6E21">
        <w:rPr>
          <w:rFonts w:ascii="Cambria" w:hAnsi="Cambria"/>
          <w:sz w:val="20"/>
          <w:szCs w:val="20"/>
          <w:lang w:val="en-US"/>
        </w:rPr>
        <w:fldChar w:fldCharType="begin" w:fldLock="1"/>
      </w:r>
      <w:r w:rsidR="006D6E21">
        <w:rPr>
          <w:rFonts w:ascii="Cambria" w:hAnsi="Cambria"/>
          <w:sz w:val="20"/>
          <w:szCs w:val="20"/>
          <w:lang w:val="en-US"/>
        </w:rPr>
        <w:instrText>ADDIN CSL_CITATION {"citationItems":[{"id":"ITEM-1","itemData":{"ISBN":"2722-1970","author":[{"dropping-particle":"","family":"Wazari","given":"Erwin Zindana","non-dropping-particle":"","parse-names":false,"suffix":""},{"dropping-particle":"","family":"Agustiarini","given":"Karina Dwi","non-dropping-particle":"","parse-names":false,"suffix":""}],"container-title":"Seminar Nasional Official Statistics","id":"ITEM-1","issue":"1","issued":{"date-parts":[["2022"]]},"page":"363-372","title":"Impikasi Modal Manusia dan Ekonomi Digital terhadap Penyerapan Tenaga Kerja Sektor Formal di Nusa Tenggara Barat pada Masa Pandemi Covid-19","type":"paper-conference","volume":"2022"},"uris":["http://www.mendeley.com/documents/?uuid=017aa6b6-85f7-4eb3-9e8d-9d197dac4c4e"]}],"mendeley":{"formattedCitation":"(Wazari &amp; Agustiarini, 2022)","plainTextFormattedCitation":"(Wazari &amp; Agustiarini, 2022)","previouslyFormattedCitation":"(Wazari &amp; Agustiarini, 2022)"},"properties":{"noteIndex":0},"schema":"https://github.com/citation-style-language/schema/raw/master/csl-citation.json"}</w:instrText>
      </w:r>
      <w:r w:rsidR="006D6E21">
        <w:rPr>
          <w:rFonts w:ascii="Cambria" w:hAnsi="Cambria"/>
          <w:sz w:val="20"/>
          <w:szCs w:val="20"/>
          <w:lang w:val="en-US"/>
        </w:rPr>
        <w:fldChar w:fldCharType="separate"/>
      </w:r>
      <w:r w:rsidR="006D6E21" w:rsidRPr="006D6E21">
        <w:rPr>
          <w:rFonts w:ascii="Cambria" w:hAnsi="Cambria"/>
          <w:noProof/>
          <w:sz w:val="20"/>
          <w:szCs w:val="20"/>
          <w:lang w:val="en-US"/>
        </w:rPr>
        <w:t>(Wazari &amp; Agustiarini, 2022)</w:t>
      </w:r>
      <w:r w:rsidR="006D6E21">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 xml:space="preserve">The average salary received by women workers in the mining sector is 4.26 million rupiah, while men are around 5.12 million rupiah. Meanwhile, the Chairman of </w:t>
      </w:r>
      <w:proofErr w:type="spellStart"/>
      <w:r w:rsidRPr="00255EE7">
        <w:rPr>
          <w:rFonts w:ascii="Cambria" w:hAnsi="Cambria"/>
          <w:sz w:val="20"/>
          <w:szCs w:val="20"/>
        </w:rPr>
        <w:t>Komnas</w:t>
      </w:r>
      <w:proofErr w:type="spellEnd"/>
      <w:r w:rsidRPr="00255EE7">
        <w:rPr>
          <w:rFonts w:ascii="Cambria" w:hAnsi="Cambria"/>
          <w:sz w:val="20"/>
          <w:szCs w:val="20"/>
        </w:rPr>
        <w:t xml:space="preserve"> Perempuan, Andy </w:t>
      </w:r>
      <w:proofErr w:type="spellStart"/>
      <w:r w:rsidRPr="00255EE7">
        <w:rPr>
          <w:rFonts w:ascii="Cambria" w:hAnsi="Cambria"/>
          <w:sz w:val="20"/>
          <w:szCs w:val="20"/>
        </w:rPr>
        <w:t>Yentriyani</w:t>
      </w:r>
      <w:proofErr w:type="spellEnd"/>
      <w:r w:rsidRPr="00255EE7">
        <w:rPr>
          <w:rFonts w:ascii="Cambria" w:hAnsi="Cambria"/>
          <w:sz w:val="20"/>
          <w:szCs w:val="20"/>
        </w:rPr>
        <w:t>, said there were 64 cases of violence against women in the work environment in 2020, and 100 cases of violence in 2021, including in the industrial sector of mining companies. This also explains the significant correlation between the company's management capacity and gender mainstreaming, as well as its interconnection with the company's progress, and the country's sustainable development</w:t>
      </w:r>
      <w:r w:rsidR="00F34231">
        <w:rPr>
          <w:rFonts w:ascii="Cambria" w:hAnsi="Cambria"/>
          <w:sz w:val="20"/>
          <w:szCs w:val="20"/>
          <w:lang w:val="en-US"/>
        </w:rPr>
        <w:t xml:space="preserve"> </w:t>
      </w:r>
      <w:r w:rsidR="00F34231">
        <w:rPr>
          <w:rFonts w:ascii="Cambria" w:hAnsi="Cambria"/>
          <w:sz w:val="20"/>
          <w:szCs w:val="20"/>
          <w:lang w:val="en-US"/>
        </w:rPr>
        <w:fldChar w:fldCharType="begin" w:fldLock="1"/>
      </w:r>
      <w:r w:rsidR="00F34231">
        <w:rPr>
          <w:rFonts w:ascii="Cambria" w:hAnsi="Cambria"/>
          <w:sz w:val="20"/>
          <w:szCs w:val="20"/>
          <w:lang w:val="en-US"/>
        </w:rPr>
        <w:instrText>ADDIN CSL_CITATION {"citationItems":[{"id":"ITEM-1","itemData":{"author":[{"dropping-particle":"","family":"Utami","given":"Ajeng Yosi","non-dropping-particle":"","parse-names":false,"suffix":""},{"dropping-particle":"","family":"Winarto","given":"Hari","non-dropping-particle":"","parse-names":false,"suffix":""},{"dropping-particle":"","family":"Kencana","given":"Heris","non-dropping-particle":"","parse-names":false,"suffix":""},{"dropping-particle":"","family":"Zumaeroh","given":"Zumaeroh","non-dropping-particle":"","parse-names":false,"suffix":""},{"dropping-particle":"","family":"Purnomo","given":"Sodik Dwi","non-dropping-particle":"","parse-names":false,"suffix":""},{"dropping-particle":"","family":"Adhitya","given":"Bagus","non-dropping-particle":"","parse-names":false,"suffix":""},{"dropping-particle":"","family":"Retnowati","given":"Diah","non-dropping-particle":"","parse-names":false,"suffix":""}],"container-title":"Midyear International Conference","id":"ITEM-1","issue":"01","issued":{"date-parts":[["2022"]]},"title":"Analisis Pendapatan Tenaga Kerja Tambang Emas di Desa Cionje dan Paningkaban Kecamatan Gumelar Kabupaten Banyumas","type":"paper-conference","volume":"1"},"uris":["http://www.mendeley.com/documents/?uuid=9a7c4ef2-393a-4bd3-8168-cd2fbcf222c9"]}],"mendeley":{"formattedCitation":"(Utami et al., 2022)","plainTextFormattedCitation":"(Utami et al., 2022)","previouslyFormattedCitation":"(Utami et al., 2022)"},"properties":{"noteIndex":0},"schema":"https://github.com/citation-style-language/schema/raw/master/csl-citation.json"}</w:instrText>
      </w:r>
      <w:r w:rsidR="00F34231">
        <w:rPr>
          <w:rFonts w:ascii="Cambria" w:hAnsi="Cambria"/>
          <w:sz w:val="20"/>
          <w:szCs w:val="20"/>
          <w:lang w:val="en-US"/>
        </w:rPr>
        <w:fldChar w:fldCharType="separate"/>
      </w:r>
      <w:r w:rsidR="00F34231" w:rsidRPr="00F34231">
        <w:rPr>
          <w:rFonts w:ascii="Cambria" w:hAnsi="Cambria"/>
          <w:noProof/>
          <w:sz w:val="20"/>
          <w:szCs w:val="20"/>
          <w:lang w:val="en-US"/>
        </w:rPr>
        <w:t>(Utami et al., 2022)</w:t>
      </w:r>
      <w:r w:rsidR="00F34231">
        <w:rPr>
          <w:rFonts w:ascii="Cambria" w:hAnsi="Cambria"/>
          <w:sz w:val="20"/>
          <w:szCs w:val="20"/>
          <w:lang w:val="en-US"/>
        </w:rPr>
        <w:fldChar w:fldCharType="end"/>
      </w:r>
      <w:r w:rsidR="00255EE7" w:rsidRPr="00255EE7">
        <w:rPr>
          <w:rFonts w:ascii="Cambria" w:hAnsi="Cambria"/>
          <w:sz w:val="20"/>
          <w:szCs w:val="20"/>
          <w:lang w:val="en-US"/>
        </w:rPr>
        <w:t>.</w:t>
      </w:r>
    </w:p>
    <w:p w14:paraId="404D9E02" w14:textId="77777777" w:rsidR="00AA5D31" w:rsidRDefault="00AA5D31" w:rsidP="00D16B4C">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Then in this case, the gender perspective becomes an important lens in looking at the conditions and practices of anti-gender discrimination efforts that occur in the mining industry. For a long time, the mining industry has been identified with dangerous, dirty and heavy work tasks. In some countries, women used to be </w:t>
      </w:r>
      <w:r w:rsidRPr="00255EE7">
        <w:rPr>
          <w:rFonts w:ascii="Cambria" w:hAnsi="Cambria"/>
          <w:sz w:val="20"/>
          <w:szCs w:val="20"/>
        </w:rPr>
        <w:lastRenderedPageBreak/>
        <w:t xml:space="preserve">banned from working in mines, such as in South Africa, Russia, and India. Although there is no longer a ban, the understanding that mining is not a suitable or uncomfortable job for women is still strong (Mayes &amp; </w:t>
      </w:r>
      <w:proofErr w:type="spellStart"/>
      <w:r w:rsidRPr="00255EE7">
        <w:rPr>
          <w:rFonts w:ascii="Cambria" w:hAnsi="Cambria"/>
          <w:sz w:val="20"/>
          <w:szCs w:val="20"/>
        </w:rPr>
        <w:t>Pini</w:t>
      </w:r>
      <w:proofErr w:type="spellEnd"/>
      <w:r w:rsidRPr="00255EE7">
        <w:rPr>
          <w:rFonts w:ascii="Cambria" w:hAnsi="Cambria"/>
          <w:sz w:val="20"/>
          <w:szCs w:val="20"/>
        </w:rPr>
        <w:t xml:space="preserve">, 2014; Reed &amp; Davidson, 2011; </w:t>
      </w:r>
      <w:proofErr w:type="spellStart"/>
      <w:r w:rsidRPr="00255EE7">
        <w:rPr>
          <w:rFonts w:ascii="Cambria" w:hAnsi="Cambria"/>
          <w:sz w:val="20"/>
          <w:szCs w:val="20"/>
        </w:rPr>
        <w:t>Tallichet</w:t>
      </w:r>
      <w:proofErr w:type="spellEnd"/>
      <w:r w:rsidRPr="00255EE7">
        <w:rPr>
          <w:rFonts w:ascii="Cambria" w:hAnsi="Cambria"/>
          <w:sz w:val="20"/>
          <w:szCs w:val="20"/>
        </w:rPr>
        <w:t xml:space="preserve">, 2000). </w:t>
      </w:r>
    </w:p>
    <w:p w14:paraId="36093040" w14:textId="7CB39148" w:rsid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In addition to energy and raw materials, one industry that also has significant challenges for achieving gender equality is manufacturing. Where men dominate in total from the number of workers. The latest data for the manufacturing industry in 2022 shows that the percentage of female workers in fields where the formal </w:t>
      </w:r>
      <w:proofErr w:type="spellStart"/>
      <w:r w:rsidRPr="00255EE7">
        <w:rPr>
          <w:rFonts w:ascii="Cambria" w:hAnsi="Cambria"/>
          <w:sz w:val="20"/>
          <w:szCs w:val="20"/>
        </w:rPr>
        <w:t>labor</w:t>
      </w:r>
      <w:proofErr w:type="spellEnd"/>
      <w:r w:rsidRPr="00255EE7">
        <w:rPr>
          <w:rFonts w:ascii="Cambria" w:hAnsi="Cambria"/>
          <w:sz w:val="20"/>
          <w:szCs w:val="20"/>
        </w:rPr>
        <w:t xml:space="preserve"> force only reaches 35.57%, this is clearly very far when compared to men who according to data in the same year reached 43.97%, this data is certainly one illustration of the workforce in the manufacturing sector which reached a total employment of 23 million workers</w:t>
      </w:r>
      <w:r w:rsidR="00F34231">
        <w:rPr>
          <w:rFonts w:ascii="Cambria" w:hAnsi="Cambria"/>
          <w:sz w:val="20"/>
          <w:szCs w:val="20"/>
          <w:lang w:val="en-US"/>
        </w:rPr>
        <w:t xml:space="preserve"> </w:t>
      </w:r>
      <w:r w:rsidR="00F34231">
        <w:rPr>
          <w:rFonts w:ascii="Cambria" w:hAnsi="Cambria"/>
          <w:sz w:val="20"/>
          <w:szCs w:val="20"/>
          <w:lang w:val="en-US"/>
        </w:rPr>
        <w:fldChar w:fldCharType="begin" w:fldLock="1"/>
      </w:r>
      <w:r w:rsidR="006D6E21">
        <w:rPr>
          <w:rFonts w:ascii="Cambria" w:hAnsi="Cambria"/>
          <w:sz w:val="20"/>
          <w:szCs w:val="20"/>
          <w:lang w:val="en-US"/>
        </w:rPr>
        <w:instrText>ADDIN CSL_CITATION {"citationItems":[{"id":"ITEM-1","itemData":{"ISBN":"2722-1970","author":[{"dropping-particle":"","family":"Syafiyah","given":"Umi","non-dropping-particle":"","parse-names":false,"suffix":""},{"dropping-particle":"","family":"Puspitasari","given":"Dita Putri","non-dropping-particle":"","parse-names":false,"suffix":""},{"dropping-particle":"","family":"Asrafi","given":"Iqbal","non-dropping-particle":"","parse-names":false,"suffix":""},{"dropping-particle":"","family":"Wicaksono","given":"Brian","non-dropping-particle":"","parse-names":false,"suffix":""},{"dropping-particle":"","family":"Sirait","given":"Finer Mayland","non-dropping-particle":"","parse-names":false,"suffix":""}],"container-title":"Seminar Nasional Official Statistics","id":"ITEM-1","issue":"1","issued":{"date-parts":[["2022"]]},"page":"803-812","title":"Analisis Perbandingan Hierarchical dan Non-Hierarchical Clustering Pada Data Indikator Ketenagakerjaan di Jawa Barat Tahun 2020","type":"paper-conference","volume":"2022"},"uris":["http://www.mendeley.com/documents/?uuid=b7bc12ca-e530-4a64-a177-eb8297e2e011"]}],"mendeley":{"formattedCitation":"(Syafiyah et al., 2022)","plainTextFormattedCitation":"(Syafiyah et al., 2022)","previouslyFormattedCitation":"(Syafiyah et al., 2022)"},"properties":{"noteIndex":0},"schema":"https://github.com/citation-style-language/schema/raw/master/csl-citation.json"}</w:instrText>
      </w:r>
      <w:r w:rsidR="00F34231">
        <w:rPr>
          <w:rFonts w:ascii="Cambria" w:hAnsi="Cambria"/>
          <w:sz w:val="20"/>
          <w:szCs w:val="20"/>
          <w:lang w:val="en-US"/>
        </w:rPr>
        <w:fldChar w:fldCharType="separate"/>
      </w:r>
      <w:r w:rsidR="00F34231" w:rsidRPr="00F34231">
        <w:rPr>
          <w:rFonts w:ascii="Cambria" w:hAnsi="Cambria"/>
          <w:noProof/>
          <w:sz w:val="20"/>
          <w:szCs w:val="20"/>
          <w:lang w:val="en-US"/>
        </w:rPr>
        <w:t>(Syafiyah et al., 2022)</w:t>
      </w:r>
      <w:r w:rsidR="00F34231">
        <w:rPr>
          <w:rFonts w:ascii="Cambria" w:hAnsi="Cambria"/>
          <w:sz w:val="20"/>
          <w:szCs w:val="20"/>
          <w:lang w:val="en-US"/>
        </w:rPr>
        <w:fldChar w:fldCharType="end"/>
      </w:r>
      <w:r w:rsidR="00255EE7" w:rsidRPr="00255EE7">
        <w:rPr>
          <w:rFonts w:ascii="Cambria" w:hAnsi="Cambria"/>
          <w:sz w:val="20"/>
          <w:szCs w:val="20"/>
          <w:lang w:val="en-US"/>
        </w:rPr>
        <w:t xml:space="preserve">. </w:t>
      </w:r>
    </w:p>
    <w:p w14:paraId="4B384A1A" w14:textId="77777777" w:rsidR="00AA5D31" w:rsidRDefault="00AA5D31" w:rsidP="001600FE">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Currently, the growth of Indonesia's manufacturing industry is quite good, but the absorption of </w:t>
      </w:r>
      <w:proofErr w:type="spellStart"/>
      <w:r w:rsidRPr="00255EE7">
        <w:rPr>
          <w:rFonts w:ascii="Cambria" w:hAnsi="Cambria"/>
          <w:sz w:val="20"/>
          <w:szCs w:val="20"/>
        </w:rPr>
        <w:t>labor</w:t>
      </w:r>
      <w:proofErr w:type="spellEnd"/>
      <w:r w:rsidRPr="00255EE7">
        <w:rPr>
          <w:rFonts w:ascii="Cambria" w:hAnsi="Cambria"/>
          <w:sz w:val="20"/>
          <w:szCs w:val="20"/>
        </w:rPr>
        <w:t xml:space="preserve"> between women and men is still not balanced. The manufacturing industry has proven to provide its own challenges for women to survive. One of the significant differences is related to wages. Where the results of the study stated that there was a significant relationship between wages and gender discrimination</w:t>
      </w:r>
      <w:r w:rsidR="006D6E21">
        <w:rPr>
          <w:rFonts w:ascii="Cambria" w:hAnsi="Cambria"/>
          <w:sz w:val="20"/>
          <w:szCs w:val="20"/>
          <w:lang w:val="en-US"/>
        </w:rPr>
        <w:t xml:space="preserve"> </w:t>
      </w:r>
      <w:r w:rsidR="006D6E21">
        <w:rPr>
          <w:rFonts w:ascii="Cambria" w:hAnsi="Cambria"/>
          <w:sz w:val="20"/>
          <w:szCs w:val="20"/>
          <w:lang w:val="en-US"/>
        </w:rPr>
        <w:fldChar w:fldCharType="begin" w:fldLock="1"/>
      </w:r>
      <w:r w:rsidR="006D6E21">
        <w:rPr>
          <w:rFonts w:ascii="Cambria" w:hAnsi="Cambria"/>
          <w:sz w:val="20"/>
          <w:szCs w:val="20"/>
          <w:lang w:val="en-US"/>
        </w:rPr>
        <w:instrText>ADDIN CSL_CITATION {"citationItems":[{"id":"ITEM-1","itemData":{"author":[{"dropping-particle":"","family":"Ekaningtyas","given":"Ratih Maharani","non-dropping-particle":"","parse-names":false,"suffix":""}],"container-title":"Ilmiah Ekonomi Dan Bisnis","id":"ITEM-1","issue":"2","issued":{"date-parts":[["2020"]]},"page":"168-175","title":"Persaingan Dan Diskriminasi Upah Gender Di Industri Manufaktur Indonesia","type":"article-journal","volume":"17"},"uris":["http://www.mendeley.com/documents/?uuid=67480bb1-a638-4dc5-b180-56ab1edfd6f2"]}],"mendeley":{"formattedCitation":"(Ekaningtyas, 2020)","plainTextFormattedCitation":"(Ekaningtyas, 2020)","previouslyFormattedCitation":"(Ekaningtyas, 2020)"},"properties":{"noteIndex":0},"schema":"https://github.com/citation-style-language/schema/raw/master/csl-citation.json"}</w:instrText>
      </w:r>
      <w:r w:rsidR="006D6E21">
        <w:rPr>
          <w:rFonts w:ascii="Cambria" w:hAnsi="Cambria"/>
          <w:sz w:val="20"/>
          <w:szCs w:val="20"/>
          <w:lang w:val="en-US"/>
        </w:rPr>
        <w:fldChar w:fldCharType="separate"/>
      </w:r>
      <w:r w:rsidR="006D6E21" w:rsidRPr="006D6E21">
        <w:rPr>
          <w:rFonts w:ascii="Cambria" w:hAnsi="Cambria"/>
          <w:noProof/>
          <w:sz w:val="20"/>
          <w:szCs w:val="20"/>
          <w:lang w:val="en-US"/>
        </w:rPr>
        <w:t>(Ekaningtyas, 2020)</w:t>
      </w:r>
      <w:r w:rsidR="006D6E21">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 xml:space="preserve">The discrimination that occurs between women and men is also evident from the number of women who are able to achieve strategic positions in the manufacturing industry. </w:t>
      </w:r>
    </w:p>
    <w:p w14:paraId="362D1F50" w14:textId="77777777" w:rsidR="00AA5D31" w:rsidRDefault="00AA5D31" w:rsidP="009A0F49">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This bias in gender perspectives also negates the role of women in managerial, leadership, and decision-making jobs. As noted in the results of the 2018 Responsible Mining Index (RMI) research, most of the 30 large-scale mining companies have no ambition to improve gender equality at the managerial and/or leadership level. Furthermore, the report also said that women who hold executive level positions in mining companies are often ostracized and even harassed in the early years of their employment. Meanwhile, basic necessities such as protective gear, and changing room facilities and safe and comfortable toilets for women are rarely available. Therefore, the issue of gender equality should be a priority task for company management, especially multinational and large-scale mining companies. (La Plonge, 2018). Furthermore, according to a report issued by the World Economic Forum in 2020, it describes that there is gender inequality, especially for the composition of women, especially in manufacturing and production, where in general the participation rate of women only reaches 20% and there is also a wage gap between genders of 32% or women's salaries are 32% lower when compared to male workers</w:t>
      </w:r>
      <w:r w:rsidR="006D6E21">
        <w:rPr>
          <w:rFonts w:ascii="Cambria" w:hAnsi="Cambria"/>
          <w:sz w:val="20"/>
          <w:szCs w:val="20"/>
          <w:lang w:val="en-US"/>
        </w:rPr>
        <w:t xml:space="preserve"> </w:t>
      </w:r>
      <w:r w:rsidR="006D6E21">
        <w:rPr>
          <w:rFonts w:ascii="Cambria" w:hAnsi="Cambria"/>
          <w:sz w:val="20"/>
          <w:szCs w:val="20"/>
          <w:lang w:val="en-US"/>
        </w:rPr>
        <w:fldChar w:fldCharType="begin" w:fldLock="1"/>
      </w:r>
      <w:r w:rsidR="006D6E21">
        <w:rPr>
          <w:rFonts w:ascii="Cambria" w:hAnsi="Cambria"/>
          <w:sz w:val="20"/>
          <w:szCs w:val="20"/>
          <w:lang w:val="en-US"/>
        </w:rPr>
        <w:instrText>ADDIN CSL_CITATION {"citationItems":[{"id":"ITEM-1","itemData":{"ISSN":"1788975723","author":[{"dropping-particle":"","family":"Sharma","given":"Radha R","non-dropping-particle":"","parse-names":false,"suffix":""},{"dropping-particle":"","family":"Chawla","given":"Sonam","non-dropping-particle":"","parse-names":false,"suffix":""},{"dropping-particle":"","family":"Karam","given":"Charlotte M","non-dropping-particle":"","parse-names":false,"suffix":""}],"container-title":"Handbook on Diversity and Inclusion Indices: A Research Compendium","id":"ITEM-1","issued":{"date-parts":[["2021"]]},"page":"150","publisher":"Edward Elgar Publishing","title":"10. Global Gender Gap Index: World Economic Forum perspective","type":"article-journal"},"uris":["http://www.mendeley.com/documents/?uuid=38201407-d0b5-4d99-be22-0f82b527cb86"]}],"mendeley":{"formattedCitation":"(Sharma et al., 2021)","plainTextFormattedCitation":"(Sharma et al., 2021)","previouslyFormattedCitation":"(Sharma et al., 2021)"},"properties":{"noteIndex":0},"schema":"https://github.com/citation-style-language/schema/raw/master/csl-citation.json"}</w:instrText>
      </w:r>
      <w:r w:rsidR="006D6E21">
        <w:rPr>
          <w:rFonts w:ascii="Cambria" w:hAnsi="Cambria"/>
          <w:sz w:val="20"/>
          <w:szCs w:val="20"/>
          <w:lang w:val="en-US"/>
        </w:rPr>
        <w:fldChar w:fldCharType="separate"/>
      </w:r>
      <w:r w:rsidR="006D6E21" w:rsidRPr="006D6E21">
        <w:rPr>
          <w:rFonts w:ascii="Cambria" w:hAnsi="Cambria"/>
          <w:noProof/>
          <w:sz w:val="20"/>
          <w:szCs w:val="20"/>
          <w:lang w:val="en-US"/>
        </w:rPr>
        <w:t>(Sharma et al., 2021)</w:t>
      </w:r>
      <w:r w:rsidR="006D6E21">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 xml:space="preserve">Based on these two data, it is obtained that the condition of gender equality is still a major challenge for the mining and manufacturing world, where not only about the quantity of gender composition, especially for women, which is quite low, but also when viewed from the quality aspect in the form of salary which has a large enough gap between women and men. </w:t>
      </w:r>
    </w:p>
    <w:p w14:paraId="7C170D76" w14:textId="77777777" w:rsidR="00AA5D31" w:rsidRDefault="00AA5D31" w:rsidP="009A0F49">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In addition to aspects of corporate management, the mechanism for encouraging sustainable development and gender equality in the business sector is known in the Corporate Social Responsibility (CSR) program which requires companies to incorporate aspects of social welfare and environment in carrying out operational strategies and business communication. CSR is also a corporate business management concept that pays attention to the moral and ethical practices of the company, as well as evaluating the balance and how the company has an impact on society and the environment, in order to achieve sustainable development. </w:t>
      </w:r>
    </w:p>
    <w:p w14:paraId="615FA26E" w14:textId="1B6C5A0F" w:rsid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In conclusion, sustainable development is an inseparable aspect of a company's business management process. Furthermore, CSR also has relevance to the dynamics of workers or human resources. According to CONE Communications research in 2016, for example, it was stated that at least 64% of millennial youth are reluctant to work in companies that do not reflect high social responsibility. While the workforce of the millennial generation is expected to occupy three-quarters of </w:t>
      </w:r>
      <w:proofErr w:type="spellStart"/>
      <w:r w:rsidRPr="00255EE7">
        <w:rPr>
          <w:rFonts w:ascii="Cambria" w:hAnsi="Cambria"/>
          <w:sz w:val="20"/>
          <w:szCs w:val="20"/>
        </w:rPr>
        <w:t>labor</w:t>
      </w:r>
      <w:proofErr w:type="spellEnd"/>
      <w:r w:rsidRPr="00255EE7">
        <w:rPr>
          <w:rFonts w:ascii="Cambria" w:hAnsi="Cambria"/>
          <w:sz w:val="20"/>
          <w:szCs w:val="20"/>
        </w:rPr>
        <w:t xml:space="preserve"> needs</w:t>
      </w:r>
      <w:r w:rsidR="006D6E21">
        <w:rPr>
          <w:rFonts w:ascii="Cambria" w:hAnsi="Cambria"/>
          <w:sz w:val="20"/>
          <w:szCs w:val="20"/>
          <w:lang w:val="en-US"/>
        </w:rPr>
        <w:t xml:space="preserve"> </w:t>
      </w:r>
      <w:r w:rsidR="006D6E21">
        <w:rPr>
          <w:rFonts w:ascii="Cambria" w:hAnsi="Cambria"/>
          <w:sz w:val="20"/>
          <w:szCs w:val="20"/>
          <w:lang w:val="en-US"/>
        </w:rPr>
        <w:fldChar w:fldCharType="begin" w:fldLock="1"/>
      </w:r>
      <w:r w:rsidR="006D6E21">
        <w:rPr>
          <w:rFonts w:ascii="Cambria" w:hAnsi="Cambria"/>
          <w:sz w:val="20"/>
          <w:szCs w:val="20"/>
          <w:lang w:val="en-US"/>
        </w:rPr>
        <w:instrText>ADDIN CSL_CITATION {"citationItems":[{"id":"ITEM-1","itemData":{"ISSN":"2214-6296","author":[{"dropping-particle":"","family":"Atkins","given":"Ed","non-dropping-particle":"","parse-names":false,"suffix":""}],"container-title":"Energy Research &amp; Social Science","id":"ITEM-1","issued":{"date-parts":[["2022"]]},"page":"102681","publisher":"Elsevier","title":"‘Bigger than Brexit’: Exploring right-wing populism and net-zero policies in the United Kingdom","type":"article-journal","volume":"90"},"uris":["http://www.mendeley.com/documents/?uuid=022f6385-2697-4312-9c55-96523ebb3baa"]}],"mendeley":{"formattedCitation":"(Atkins, 2022)","plainTextFormattedCitation":"(Atkins, 2022)","previouslyFormattedCitation":"(Atkins, 2022)"},"properties":{"noteIndex":0},"schema":"https://github.com/citation-style-language/schema/raw/master/csl-citation.json"}</w:instrText>
      </w:r>
      <w:r w:rsidR="006D6E21">
        <w:rPr>
          <w:rFonts w:ascii="Cambria" w:hAnsi="Cambria"/>
          <w:sz w:val="20"/>
          <w:szCs w:val="20"/>
          <w:lang w:val="en-US"/>
        </w:rPr>
        <w:fldChar w:fldCharType="separate"/>
      </w:r>
      <w:r w:rsidR="006D6E21" w:rsidRPr="006D6E21">
        <w:rPr>
          <w:rFonts w:ascii="Cambria" w:hAnsi="Cambria"/>
          <w:noProof/>
          <w:sz w:val="20"/>
          <w:szCs w:val="20"/>
          <w:lang w:val="en-US"/>
        </w:rPr>
        <w:t>(Atkins, 2022)</w:t>
      </w:r>
      <w:r w:rsidR="006D6E21">
        <w:rPr>
          <w:rFonts w:ascii="Cambria" w:hAnsi="Cambria"/>
          <w:sz w:val="20"/>
          <w:szCs w:val="20"/>
          <w:lang w:val="en-US"/>
        </w:rPr>
        <w:fldChar w:fldCharType="end"/>
      </w:r>
      <w:r w:rsidR="00255EE7" w:rsidRPr="00255EE7">
        <w:rPr>
          <w:rFonts w:ascii="Cambria" w:hAnsi="Cambria"/>
          <w:sz w:val="20"/>
          <w:szCs w:val="20"/>
          <w:lang w:val="en-US"/>
        </w:rPr>
        <w:t xml:space="preserve">. </w:t>
      </w:r>
    </w:p>
    <w:p w14:paraId="3537EC3C" w14:textId="395206D2" w:rsidR="00255EE7" w:rsidRDefault="00AA5D31" w:rsidP="00255EE7">
      <w:pPr>
        <w:pStyle w:val="ListParagraph"/>
        <w:spacing w:after="0" w:line="276" w:lineRule="auto"/>
        <w:ind w:left="0" w:firstLine="567"/>
        <w:jc w:val="both"/>
        <w:rPr>
          <w:rFonts w:ascii="Cambria" w:hAnsi="Cambria"/>
          <w:sz w:val="20"/>
          <w:szCs w:val="20"/>
          <w:lang w:val="en-US"/>
        </w:rPr>
      </w:pPr>
      <w:proofErr w:type="spellStart"/>
      <w:r w:rsidRPr="00255EE7">
        <w:rPr>
          <w:rFonts w:ascii="Cambria" w:hAnsi="Cambria"/>
          <w:sz w:val="20"/>
          <w:szCs w:val="20"/>
        </w:rPr>
        <w:t>Prno</w:t>
      </w:r>
      <w:proofErr w:type="spellEnd"/>
      <w:r w:rsidRPr="00255EE7">
        <w:rPr>
          <w:rFonts w:ascii="Cambria" w:hAnsi="Cambria"/>
          <w:sz w:val="20"/>
          <w:szCs w:val="20"/>
        </w:rPr>
        <w:t xml:space="preserve"> &amp; </w:t>
      </w:r>
      <w:proofErr w:type="spellStart"/>
      <w:r w:rsidRPr="00255EE7">
        <w:rPr>
          <w:rFonts w:ascii="Cambria" w:hAnsi="Cambria"/>
          <w:sz w:val="20"/>
          <w:szCs w:val="20"/>
        </w:rPr>
        <w:t>Slocombe's</w:t>
      </w:r>
      <w:proofErr w:type="spellEnd"/>
      <w:r w:rsidRPr="00255EE7">
        <w:rPr>
          <w:rFonts w:ascii="Cambria" w:hAnsi="Cambria"/>
          <w:sz w:val="20"/>
          <w:szCs w:val="20"/>
        </w:rPr>
        <w:t xml:space="preserve"> 2012 research on Corporate Social Responsibility (CSR) in the mining industry also confirms a strong link between investment and the development of the economic, social, and political situation of a company's community. In the principle of sustainable development in an effort to achieve corporate social justice, CSR must be prioritized for the internal interests of the company first, in this case the welfare of workers. The unworthiness of work space and the low welfare of workers in a company are important factors considered by investors</w:t>
      </w:r>
      <w:r w:rsidR="006D6E21">
        <w:rPr>
          <w:rFonts w:ascii="Cambria" w:hAnsi="Cambria"/>
          <w:sz w:val="20"/>
          <w:szCs w:val="20"/>
          <w:lang w:val="en-US"/>
        </w:rPr>
        <w:t xml:space="preserve"> </w:t>
      </w:r>
      <w:r w:rsidR="006D6E21">
        <w:rPr>
          <w:rFonts w:ascii="Cambria" w:hAnsi="Cambria"/>
          <w:sz w:val="20"/>
          <w:szCs w:val="20"/>
          <w:lang w:val="en-US"/>
        </w:rPr>
        <w:fldChar w:fldCharType="begin" w:fldLock="1"/>
      </w:r>
      <w:r w:rsidR="006D6E21">
        <w:rPr>
          <w:rFonts w:ascii="Cambria" w:hAnsi="Cambria"/>
          <w:sz w:val="20"/>
          <w:szCs w:val="20"/>
          <w:lang w:val="en-US"/>
        </w:rPr>
        <w:instrText>ADDIN CSL_CITATION {"citationItems":[{"id":"ITEM-1","itemData":{"ISBN":"6021943228","author":[{"dropping-particle":"","family":"Radyati","given":"Maria R Nindita","non-dropping-particle":"","parse-names":false,"suffix":""}],"id":"ITEM-1","issued":{"date-parts":[["2014"]]},"publisher":"CECT Universitas Trisakti","title":"Sustainable Business &amp; Corporate Social Responsibility (CSR): 2014","type":"book","volume":"1"},"uris":["http://www.mendeley.com/documents/?uuid=667243a2-b1ce-49ff-920f-75fc0611e3eb"]}],"mendeley":{"formattedCitation":"(Radyati, 2014)","plainTextFormattedCitation":"(Radyati, 2014)","previouslyFormattedCitation":"(Radyati, 2014)"},"properties":{"noteIndex":0},"schema":"https://github.com/citation-style-language/schema/raw/master/csl-citation.json"}</w:instrText>
      </w:r>
      <w:r w:rsidR="006D6E21">
        <w:rPr>
          <w:rFonts w:ascii="Cambria" w:hAnsi="Cambria"/>
          <w:sz w:val="20"/>
          <w:szCs w:val="20"/>
          <w:lang w:val="en-US"/>
        </w:rPr>
        <w:fldChar w:fldCharType="separate"/>
      </w:r>
      <w:r w:rsidR="006D6E21" w:rsidRPr="006D6E21">
        <w:rPr>
          <w:rFonts w:ascii="Cambria" w:hAnsi="Cambria"/>
          <w:noProof/>
          <w:sz w:val="20"/>
          <w:szCs w:val="20"/>
          <w:lang w:val="en-US"/>
        </w:rPr>
        <w:t>(Radyati, 2014)</w:t>
      </w:r>
      <w:r w:rsidR="006D6E21">
        <w:rPr>
          <w:rFonts w:ascii="Cambria" w:hAnsi="Cambria"/>
          <w:sz w:val="20"/>
          <w:szCs w:val="20"/>
          <w:lang w:val="en-US"/>
        </w:rPr>
        <w:fldChar w:fldCharType="end"/>
      </w:r>
      <w:r w:rsidR="00255EE7" w:rsidRPr="00255EE7">
        <w:rPr>
          <w:rFonts w:ascii="Cambria" w:hAnsi="Cambria"/>
          <w:sz w:val="20"/>
          <w:szCs w:val="20"/>
          <w:lang w:val="en-US"/>
        </w:rPr>
        <w:t xml:space="preserve">. </w:t>
      </w:r>
    </w:p>
    <w:p w14:paraId="253F1E63" w14:textId="77777777" w:rsidR="00AA5D31" w:rsidRDefault="00AA5D31" w:rsidP="00A255C9">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The United Nations (UN), through the idea of Sustainable Development Goals, also continues to promote the principle of sustainable development through various lines and means, including encouraging management and governance of companies, states, and other stakeholders to achieve gender equality. The results of the International </w:t>
      </w:r>
      <w:proofErr w:type="spellStart"/>
      <w:r w:rsidRPr="00255EE7">
        <w:rPr>
          <w:rFonts w:ascii="Cambria" w:hAnsi="Cambria"/>
          <w:sz w:val="20"/>
          <w:szCs w:val="20"/>
        </w:rPr>
        <w:t>Labor</w:t>
      </w:r>
      <w:proofErr w:type="spellEnd"/>
      <w:r w:rsidRPr="00255EE7">
        <w:rPr>
          <w:rFonts w:ascii="Cambria" w:hAnsi="Cambria"/>
          <w:sz w:val="20"/>
          <w:szCs w:val="20"/>
        </w:rPr>
        <w:t xml:space="preserve"> Organization (ILO) report in 2020 also stated that gender diversity has many positive impacts on the progress of the company's business. Gender diversity is considered capable of increasing profitability, productivity, creativity and innovation, as well as greater openness for investors to invest. </w:t>
      </w:r>
    </w:p>
    <w:p w14:paraId="017D706B" w14:textId="77777777" w:rsidR="00AA5D31" w:rsidRDefault="00AA5D31" w:rsidP="00A255C9">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lastRenderedPageBreak/>
        <w:t xml:space="preserve">To better measure the company's CSR performance, you can use indicators from ESG (Environmental, Social and Governance). ESG will explain the determinants of performance and corporate social responsibility (CSR) (Dang et al. 2021;. Prof. Roy </w:t>
      </w:r>
      <w:proofErr w:type="spellStart"/>
      <w:r w:rsidRPr="00255EE7">
        <w:rPr>
          <w:rFonts w:ascii="Cambria" w:hAnsi="Cambria"/>
          <w:sz w:val="20"/>
          <w:szCs w:val="20"/>
        </w:rPr>
        <w:t>Sembel</w:t>
      </w:r>
      <w:proofErr w:type="spellEnd"/>
      <w:r w:rsidRPr="00255EE7">
        <w:rPr>
          <w:rFonts w:ascii="Cambria" w:hAnsi="Cambria"/>
          <w:sz w:val="20"/>
          <w:szCs w:val="20"/>
        </w:rPr>
        <w:t>, Professor of IPMI, International Business School, in a webinar entitled "Building a Sustainable Corporate Business With ESG" stated that ESG is important in the business world whose direction is to achieve Sustainable Development Goals (SDGs). In today's era, intelligence in business with the right ESG mindset needs to be socialized so that everyone is more aware and can empower society.</w:t>
      </w:r>
    </w:p>
    <w:p w14:paraId="29273729" w14:textId="0C59BCAE" w:rsid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In some research results, it is stated that gender equality has a significant impact in providing benefits to companies. As in the first study which states that the inclusion of gender equality programs in the work environment, especially those that have contradictory dominance such as mining, can increase the chances of creating sustainable development</w:t>
      </w:r>
      <w:r w:rsidR="006D6E21">
        <w:rPr>
          <w:rFonts w:ascii="Cambria" w:hAnsi="Cambria"/>
          <w:sz w:val="20"/>
          <w:szCs w:val="20"/>
          <w:lang w:val="en-US"/>
        </w:rPr>
        <w:t xml:space="preserve"> </w:t>
      </w:r>
      <w:r w:rsidR="006D6E21">
        <w:rPr>
          <w:rFonts w:ascii="Cambria" w:hAnsi="Cambria"/>
          <w:sz w:val="20"/>
          <w:szCs w:val="20"/>
          <w:lang w:val="en-US"/>
        </w:rPr>
        <w:fldChar w:fldCharType="begin" w:fldLock="1"/>
      </w:r>
      <w:r w:rsidR="00C04221">
        <w:rPr>
          <w:rFonts w:ascii="Cambria" w:hAnsi="Cambria"/>
          <w:sz w:val="20"/>
          <w:szCs w:val="20"/>
          <w:lang w:val="en-US"/>
        </w:rPr>
        <w:instrText>ADDIN CSL_CITATION {"citationItems":[{"id":"ITEM-1","itemData":{"ISSN":"2331-1975","author":[{"dropping-particle":"","family":"Pimpa","given":"Nattavud","non-dropping-particle":"","parse-names":false,"suffix":""}],"container-title":"Cogent Business &amp; Management","id":"ITEM-1","issue":"1","issued":{"date-parts":[["2019"]]},"page":"1647590","publisher":"Taylor &amp; Francis","title":"How mining companies promote gender equality through sustainable development?","type":"article-journal","volume":"6"},"uris":["http://www.mendeley.com/documents/?uuid=4c7e6254-c832-47c3-88b3-d5b6590d45f4"]}],"mendeley":{"formattedCitation":"(Pimpa, 2019)","plainTextFormattedCitation":"(Pimpa, 2019)","previouslyFormattedCitation":"(Pimpa, 2019)"},"properties":{"noteIndex":0},"schema":"https://github.com/citation-style-language/schema/raw/master/csl-citation.json"}</w:instrText>
      </w:r>
      <w:r w:rsidR="006D6E21">
        <w:rPr>
          <w:rFonts w:ascii="Cambria" w:hAnsi="Cambria"/>
          <w:sz w:val="20"/>
          <w:szCs w:val="20"/>
          <w:lang w:val="en-US"/>
        </w:rPr>
        <w:fldChar w:fldCharType="separate"/>
      </w:r>
      <w:r w:rsidR="006D6E21" w:rsidRPr="006D6E21">
        <w:rPr>
          <w:rFonts w:ascii="Cambria" w:hAnsi="Cambria"/>
          <w:noProof/>
          <w:sz w:val="20"/>
          <w:szCs w:val="20"/>
          <w:lang w:val="en-US"/>
        </w:rPr>
        <w:t>(Pimpa, 2019)</w:t>
      </w:r>
      <w:r w:rsidR="006D6E21">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The next research is an effort to be able to carry out gender equality to be able to increase the productivity of the company</w:t>
      </w:r>
      <w:r w:rsidR="00C04221">
        <w:rPr>
          <w:rFonts w:ascii="Cambria" w:hAnsi="Cambria"/>
          <w:sz w:val="20"/>
          <w:szCs w:val="20"/>
          <w:lang w:val="en-US"/>
        </w:rPr>
        <w:t xml:space="preserve"> </w:t>
      </w:r>
      <w:r w:rsidR="00C04221">
        <w:rPr>
          <w:rFonts w:ascii="Cambria" w:hAnsi="Cambria"/>
          <w:sz w:val="20"/>
          <w:szCs w:val="20"/>
          <w:lang w:val="en-US"/>
        </w:rPr>
        <w:fldChar w:fldCharType="begin" w:fldLock="1"/>
      </w:r>
      <w:r w:rsidR="001011FC">
        <w:rPr>
          <w:rFonts w:ascii="Cambria" w:hAnsi="Cambria"/>
          <w:sz w:val="20"/>
          <w:szCs w:val="20"/>
          <w:lang w:val="en-US"/>
        </w:rPr>
        <w:instrText>ADDIN CSL_CITATION {"citationItems":[{"id":"ITEM-1","itemData":{"ISSN":"0022-037X","author":[{"dropping-particle":"","family":"Wu","given":"Ruohan","non-dropping-particle":"","parse-names":false,"suffix":""},{"dropping-particle":"","family":"Cheng","given":"Xueyu","non-dropping-particle":"","parse-names":false,"suffix":""}],"container-title":"The Journal of Developing Areas","id":"ITEM-1","issued":{"date-parts":[["2016"]]},"page":"257-274","publisher":"JSTOR","title":"Gender equality in the workplace: the effect of gender equality on productivity growth among the Chilean manufacturers","type":"article-journal"},"uris":["http://www.mendeley.com/documents/?uuid=5a96cdcb-8d80-4a5f-a4a5-4e6862883d2f"]}],"mendeley":{"formattedCitation":"(Wu &amp; Cheng, 2016)","plainTextFormattedCitation":"(Wu &amp; Cheng, 2016)","previouslyFormattedCitation":"(Wu &amp; Cheng, 2016)"},"properties":{"noteIndex":0},"schema":"https://github.com/citation-style-language/schema/raw/master/csl-citation.json"}</w:instrText>
      </w:r>
      <w:r w:rsidR="00C04221">
        <w:rPr>
          <w:rFonts w:ascii="Cambria" w:hAnsi="Cambria"/>
          <w:sz w:val="20"/>
          <w:szCs w:val="20"/>
          <w:lang w:val="en-US"/>
        </w:rPr>
        <w:fldChar w:fldCharType="separate"/>
      </w:r>
      <w:r w:rsidR="00C04221" w:rsidRPr="00C04221">
        <w:rPr>
          <w:rFonts w:ascii="Cambria" w:hAnsi="Cambria"/>
          <w:noProof/>
          <w:sz w:val="20"/>
          <w:szCs w:val="20"/>
          <w:lang w:val="en-US"/>
        </w:rPr>
        <w:t>(Wu &amp; Cheng, 2016)</w:t>
      </w:r>
      <w:r w:rsidR="00C04221">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The third study states that development that only focuses on certain groups causes the caused group to be the main source of challenges or obstacles to development itself</w:t>
      </w:r>
      <w:r w:rsidR="001011FC">
        <w:rPr>
          <w:rFonts w:ascii="Cambria" w:hAnsi="Cambria"/>
          <w:sz w:val="20"/>
          <w:szCs w:val="20"/>
          <w:lang w:val="en-US"/>
        </w:rPr>
        <w:t xml:space="preserve"> </w:t>
      </w:r>
      <w:r w:rsidR="001011FC">
        <w:rPr>
          <w:rFonts w:ascii="Cambria" w:hAnsi="Cambria"/>
          <w:sz w:val="20"/>
          <w:szCs w:val="20"/>
          <w:lang w:val="en-US"/>
        </w:rPr>
        <w:fldChar w:fldCharType="begin" w:fldLock="1"/>
      </w:r>
      <w:r w:rsidR="001011FC">
        <w:rPr>
          <w:rFonts w:ascii="Cambria" w:hAnsi="Cambria"/>
          <w:sz w:val="20"/>
          <w:szCs w:val="20"/>
          <w:lang w:val="en-US"/>
        </w:rPr>
        <w:instrText>ADDIN CSL_CITATION {"citationItems":[{"id":"ITEM-1","itemData":{"ISSN":"2040-7149","author":[{"dropping-particle":"","family":"Ringblom","given":"Lisa","non-dropping-particle":"","parse-names":false,"suffix":""},{"dropping-particle":"","family":"Johansson","given":"Maria","non-dropping-particle":"","parse-names":false,"suffix":""}],"container-title":"Equality, Diversity and Inclusion: An International Journal","id":"ITEM-1","issue":"4","issued":{"date-parts":[["2020"]]},"page":"337-353","publisher":"Emerald Publishing Limited","title":"Who needs to be “more equal” and why? Doing gender equality in male-dominated industries","type":"article-journal","volume":"39"},"uris":["http://www.mendeley.com/documents/?uuid=c169daaf-f09f-42d3-bc6e-8a1bd4b7ecd0"]}],"mendeley":{"formattedCitation":"(Ringblom &amp; Johansson, 2020)","plainTextFormattedCitation":"(Ringblom &amp; Johansson, 2020)","previouslyFormattedCitation":"(Ringblom &amp; Johansson, 2020)"},"properties":{"noteIndex":0},"schema":"https://github.com/citation-style-language/schema/raw/master/csl-citation.json"}</w:instrText>
      </w:r>
      <w:r w:rsidR="001011FC">
        <w:rPr>
          <w:rFonts w:ascii="Cambria" w:hAnsi="Cambria"/>
          <w:sz w:val="20"/>
          <w:szCs w:val="20"/>
          <w:lang w:val="en-US"/>
        </w:rPr>
        <w:fldChar w:fldCharType="separate"/>
      </w:r>
      <w:r w:rsidR="001011FC" w:rsidRPr="001011FC">
        <w:rPr>
          <w:rFonts w:ascii="Cambria" w:hAnsi="Cambria"/>
          <w:noProof/>
          <w:sz w:val="20"/>
          <w:szCs w:val="20"/>
          <w:lang w:val="en-US"/>
        </w:rPr>
        <w:t>(Ringblom &amp; Johansson, 2020)</w:t>
      </w:r>
      <w:r w:rsidR="001011FC">
        <w:rPr>
          <w:rFonts w:ascii="Cambria" w:hAnsi="Cambria"/>
          <w:sz w:val="20"/>
          <w:szCs w:val="20"/>
          <w:lang w:val="en-US"/>
        </w:rPr>
        <w:fldChar w:fldCharType="end"/>
      </w:r>
      <w:r w:rsidR="00255EE7" w:rsidRPr="00255EE7">
        <w:rPr>
          <w:rFonts w:ascii="Cambria" w:hAnsi="Cambria"/>
          <w:sz w:val="20"/>
          <w:szCs w:val="20"/>
          <w:lang w:val="en-US"/>
        </w:rPr>
        <w:t>.</w:t>
      </w:r>
    </w:p>
    <w:p w14:paraId="3192F453" w14:textId="3A06EC5E" w:rsidR="00255EE7" w:rsidRPr="00255EE7"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However, it is quite ironic because in some cases the benefits of gender equality are still poorly understood, important enough, even women are still considered as parties who have not been prioritized, as happened in the mining sector, where based on the results of research stated that many women finally decided to leave their jobs because of an </w:t>
      </w:r>
      <w:proofErr w:type="spellStart"/>
      <w:r w:rsidRPr="00255EE7">
        <w:rPr>
          <w:rFonts w:ascii="Cambria" w:hAnsi="Cambria"/>
          <w:sz w:val="20"/>
          <w:szCs w:val="20"/>
        </w:rPr>
        <w:t>uninclusive</w:t>
      </w:r>
      <w:proofErr w:type="spellEnd"/>
      <w:r w:rsidRPr="00255EE7">
        <w:rPr>
          <w:rFonts w:ascii="Cambria" w:hAnsi="Cambria"/>
          <w:sz w:val="20"/>
          <w:szCs w:val="20"/>
        </w:rPr>
        <w:t xml:space="preserve"> culture, causing prospective career development</w:t>
      </w:r>
      <w:r w:rsidR="001011FC">
        <w:rPr>
          <w:rFonts w:ascii="Cambria" w:hAnsi="Cambria"/>
          <w:sz w:val="20"/>
          <w:szCs w:val="20"/>
          <w:lang w:val="en-US"/>
        </w:rPr>
        <w:t xml:space="preserve"> </w:t>
      </w:r>
      <w:r w:rsidR="001011FC">
        <w:rPr>
          <w:rFonts w:ascii="Cambria" w:hAnsi="Cambria"/>
          <w:sz w:val="20"/>
          <w:szCs w:val="20"/>
          <w:lang w:val="en-US"/>
        </w:rPr>
        <w:fldChar w:fldCharType="begin" w:fldLock="1"/>
      </w:r>
      <w:r w:rsidR="001011FC">
        <w:rPr>
          <w:rFonts w:ascii="Cambria" w:hAnsi="Cambria"/>
          <w:sz w:val="20"/>
          <w:szCs w:val="20"/>
          <w:lang w:val="en-US"/>
        </w:rPr>
        <w:instrText>ADDIN CSL_CITATION {"citationItems":[{"id":"ITEM-1","itemData":{"author":[{"dropping-particle":"","family":"Ellix","given":"Hannah","non-dropping-particle":"","parse-names":false,"suffix":""},{"dropping-particle":"","family":"Farmer","given":"Karilyn","non-dropping-particle":"","parse-names":false,"suffix":""},{"dropping-particle":"","family":"Kowalik","given":"Luk","non-dropping-particle":"","parse-names":false,"suffix":""},{"dropping-particle":"","family":"Little","given":"R","non-dropping-particle":"","parse-names":false,"suffix":""},{"dropping-particle":"","family":"Moonsamy","given":"T","non-dropping-particle":"","parse-names":false,"suffix":""},{"dropping-particle":"","family":"Mussacaleca","given":"M","non-dropping-particle":"","parse-names":false,"suffix":""},{"dropping-particle":"","family":"Ruban","given":"P","non-dropping-particle":"","parse-names":false,"suffix":""},{"dropping-particle":"","family":"Zapata","given":"G","non-dropping-particle":"","parse-names":false,"suffix":""}],"container-title":"McKinsey &amp; Company","id":"ITEM-1","issued":{"date-parts":[["2021"]]},"title":"Why women are leaving the mining industry and what mining companies can do about it","type":"article-journal"},"uris":["http://www.mendeley.com/documents/?uuid=d9baf1ec-3c57-4c98-ba3a-042689447e45"]}],"mendeley":{"formattedCitation":"(Ellix et al., 2021)","plainTextFormattedCitation":"(Ellix et al., 2021)","previouslyFormattedCitation":"(Ellix et al., 2021)"},"properties":{"noteIndex":0},"schema":"https://github.com/citation-style-language/schema/raw/master/csl-citation.json"}</w:instrText>
      </w:r>
      <w:r w:rsidR="001011FC">
        <w:rPr>
          <w:rFonts w:ascii="Cambria" w:hAnsi="Cambria"/>
          <w:sz w:val="20"/>
          <w:szCs w:val="20"/>
          <w:lang w:val="en-US"/>
        </w:rPr>
        <w:fldChar w:fldCharType="separate"/>
      </w:r>
      <w:r w:rsidR="001011FC" w:rsidRPr="001011FC">
        <w:rPr>
          <w:rFonts w:ascii="Cambria" w:hAnsi="Cambria"/>
          <w:noProof/>
          <w:sz w:val="20"/>
          <w:szCs w:val="20"/>
          <w:lang w:val="en-US"/>
        </w:rPr>
        <w:t>(Ellix et al., 2021)</w:t>
      </w:r>
      <w:r w:rsidR="001011FC">
        <w:rPr>
          <w:rFonts w:ascii="Cambria" w:hAnsi="Cambria"/>
          <w:sz w:val="20"/>
          <w:szCs w:val="20"/>
          <w:lang w:val="en-US"/>
        </w:rPr>
        <w:fldChar w:fldCharType="end"/>
      </w:r>
      <w:r w:rsidR="00255EE7" w:rsidRPr="00255EE7">
        <w:rPr>
          <w:rFonts w:ascii="Cambria" w:hAnsi="Cambria"/>
          <w:sz w:val="20"/>
          <w:szCs w:val="20"/>
          <w:lang w:val="en-US"/>
        </w:rPr>
        <w:t xml:space="preserve">. </w:t>
      </w:r>
      <w:r w:rsidRPr="00255EE7">
        <w:rPr>
          <w:rFonts w:ascii="Cambria" w:hAnsi="Cambria"/>
          <w:sz w:val="20"/>
          <w:szCs w:val="20"/>
        </w:rPr>
        <w:t>Therefore, in an effort to be able to solve the problem of this condition, there is a need for joint commitment from parties, especially the government, companies, mining rooms, and employees to ensure a gender-inclusive mining industry</w:t>
      </w:r>
      <w:r w:rsidR="001011FC">
        <w:rPr>
          <w:rFonts w:ascii="Cambria" w:hAnsi="Cambria"/>
          <w:sz w:val="20"/>
          <w:szCs w:val="20"/>
          <w:lang w:val="en-US"/>
        </w:rPr>
        <w:t xml:space="preserve"> </w:t>
      </w:r>
      <w:r w:rsidR="001011FC">
        <w:rPr>
          <w:rFonts w:ascii="Cambria" w:hAnsi="Cambria"/>
          <w:sz w:val="20"/>
          <w:szCs w:val="20"/>
          <w:lang w:val="en-US"/>
        </w:rPr>
        <w:fldChar w:fldCharType="begin" w:fldLock="1"/>
      </w:r>
      <w:r w:rsidR="001011FC">
        <w:rPr>
          <w:rFonts w:ascii="Cambria" w:hAnsi="Cambria"/>
          <w:sz w:val="20"/>
          <w:szCs w:val="20"/>
          <w:lang w:val="en-US"/>
        </w:rPr>
        <w:instrText>ADDIN CSL_CITATION {"citationItems":[{"id":"ITEM-1","itemData":{"ISSN":"0301-4207","author":[{"dropping-particle":"","family":"Kansake","given":"Bruno Ayaga","non-dropping-particle":"","parse-names":false,"suffix":""},{"dropping-particle":"","family":"Sakyi-Addo","given":"Georgette Barnes","non-dropping-particle":"","parse-names":false,"suffix":""},{"dropping-particle":"","family":"Dumakor-Dupey","given":"Nelson Kofi","non-dropping-particle":"","parse-names":false,"suffix":""}],"container-title":"Resources Policy","id":"ITEM-1","issued":{"date-parts":[["2021"]]},"page":"101962","publisher":"Elsevier","title":"Creating a gender-inclusive mining industry: Uncovering the challenges of female mining stakeholders","type":"article-journal","volume":"70"},"uris":["http://www.mendeley.com/documents/?uuid=4f35b7f5-d9d2-4fa5-a297-d8636f864150"]}],"mendeley":{"formattedCitation":"(Kansake et al., 2021)","plainTextFormattedCitation":"(Kansake et al., 2021)","previouslyFormattedCitation":"(Kansake et al., 2021)"},"properties":{"noteIndex":0},"schema":"https://github.com/citation-style-language/schema/raw/master/csl-citation.json"}</w:instrText>
      </w:r>
      <w:r w:rsidR="001011FC">
        <w:rPr>
          <w:rFonts w:ascii="Cambria" w:hAnsi="Cambria"/>
          <w:sz w:val="20"/>
          <w:szCs w:val="20"/>
          <w:lang w:val="en-US"/>
        </w:rPr>
        <w:fldChar w:fldCharType="separate"/>
      </w:r>
      <w:r w:rsidR="001011FC" w:rsidRPr="001011FC">
        <w:rPr>
          <w:rFonts w:ascii="Cambria" w:hAnsi="Cambria"/>
          <w:noProof/>
          <w:sz w:val="20"/>
          <w:szCs w:val="20"/>
          <w:lang w:val="en-US"/>
        </w:rPr>
        <w:t>(Kansake et al., 2021)</w:t>
      </w:r>
      <w:r w:rsidR="001011FC">
        <w:rPr>
          <w:rFonts w:ascii="Cambria" w:hAnsi="Cambria"/>
          <w:sz w:val="20"/>
          <w:szCs w:val="20"/>
          <w:lang w:val="en-US"/>
        </w:rPr>
        <w:fldChar w:fldCharType="end"/>
      </w:r>
      <w:r w:rsidR="00255EE7" w:rsidRPr="00255EE7">
        <w:rPr>
          <w:rFonts w:ascii="Cambria" w:hAnsi="Cambria"/>
          <w:sz w:val="20"/>
          <w:szCs w:val="20"/>
          <w:lang w:val="en-US"/>
        </w:rPr>
        <w:t xml:space="preserve">. </w:t>
      </w:r>
    </w:p>
    <w:p w14:paraId="43130F6F" w14:textId="29C562AE" w:rsidR="00F02FD3" w:rsidRDefault="00AA5D31" w:rsidP="00255EE7">
      <w:pPr>
        <w:pStyle w:val="ListParagraph"/>
        <w:spacing w:after="0" w:line="276" w:lineRule="auto"/>
        <w:ind w:left="0" w:firstLine="567"/>
        <w:jc w:val="both"/>
        <w:rPr>
          <w:rFonts w:ascii="Cambria" w:hAnsi="Cambria"/>
          <w:sz w:val="20"/>
          <w:szCs w:val="20"/>
          <w:lang w:val="en-US"/>
        </w:rPr>
      </w:pPr>
      <w:r w:rsidRPr="00255EE7">
        <w:rPr>
          <w:rFonts w:ascii="Cambria" w:hAnsi="Cambria"/>
          <w:sz w:val="20"/>
          <w:szCs w:val="20"/>
        </w:rPr>
        <w:t xml:space="preserve">In general, based on the results of the research above, it is found that gender equality that is sought can actually have a positive impact collectively for companies that carry out gender equality. However, it is quite ironic because the benefits of gender equality have not been fully understood and practiced in some sectors, such as in the mining and manufacturing sectors. This then provides a significant reason why gender equality is currently one of the priority issues that are being sought to be advocated. At an event initiated by Kompas entitled Kompas 100 CEO Forum: CEO on Stage at the Faculty of Engineering UI Building, Depok, Jakarta, Monday (11/21/2022), it was narrowed to the conclusion that the global economy is increasingly focusing on a green and sustainable economy. Companies that practice Environmental, Social and Governance (ESG) principles are the priority choice of investors. Based on previous background conditions, it provides motivation for researchers to be able to conduct a deeper analysis of how gender equality analysis and its impact on companies that are dominated by male workers. To facilitate the study and analysis process of this research, the research will focus on PT. Vale Indonesia and PT BMI </w:t>
      </w:r>
      <w:proofErr w:type="spellStart"/>
      <w:r w:rsidRPr="00255EE7">
        <w:rPr>
          <w:rFonts w:ascii="Cambria" w:hAnsi="Cambria"/>
          <w:sz w:val="20"/>
          <w:szCs w:val="20"/>
        </w:rPr>
        <w:t>Monier</w:t>
      </w:r>
      <w:proofErr w:type="spellEnd"/>
      <w:r w:rsidRPr="00255EE7">
        <w:rPr>
          <w:rFonts w:ascii="Cambria" w:hAnsi="Cambria"/>
          <w:sz w:val="20"/>
          <w:szCs w:val="20"/>
        </w:rPr>
        <w:t xml:space="preserve"> are case in point. The choice of these two company locations is because both companies are companies engaged in mining and manufacturing, where both industries are industries that until now are still industries dominated by men but, further realizing these conditions, the two companies decided to take affirmative action to open opportunities for women to further enlarge the composition in careers in both industries, especially at PT Vale Indonesia and PT BMI </w:t>
      </w:r>
      <w:proofErr w:type="spellStart"/>
      <w:r w:rsidRPr="00255EE7">
        <w:rPr>
          <w:rFonts w:ascii="Cambria" w:hAnsi="Cambria"/>
          <w:sz w:val="20"/>
          <w:szCs w:val="20"/>
        </w:rPr>
        <w:t>Monier</w:t>
      </w:r>
      <w:proofErr w:type="spellEnd"/>
      <w:r w:rsidRPr="00255EE7">
        <w:rPr>
          <w:rFonts w:ascii="Cambria" w:hAnsi="Cambria"/>
          <w:sz w:val="20"/>
          <w:szCs w:val="20"/>
        </w:rPr>
        <w:t xml:space="preserve"> Indonesia are members of the Indonesia Business Coalition for Women Empowerment, which certainly provides evidence that there has been awareness internally about the benefits of gender equality and the need for further understanding regarding affirmative action from both companies.</w:t>
      </w:r>
    </w:p>
    <w:p w14:paraId="1F572F66" w14:textId="6EC21513" w:rsidR="001D0333" w:rsidRDefault="001D0333" w:rsidP="00FD432A">
      <w:pPr>
        <w:spacing w:after="0" w:line="276" w:lineRule="auto"/>
        <w:jc w:val="both"/>
        <w:rPr>
          <w:rFonts w:ascii="Cambria" w:hAnsi="Cambria"/>
          <w:sz w:val="20"/>
          <w:szCs w:val="20"/>
          <w:lang w:val="en-US"/>
        </w:rPr>
      </w:pPr>
    </w:p>
    <w:p w14:paraId="26AF5C83" w14:textId="7A229AD9" w:rsidR="001D0333" w:rsidRDefault="005507AC" w:rsidP="005507AC">
      <w:pPr>
        <w:spacing w:after="0" w:line="276" w:lineRule="auto"/>
        <w:jc w:val="both"/>
        <w:rPr>
          <w:rFonts w:ascii="Cambria" w:hAnsi="Cambria"/>
          <w:b/>
          <w:bCs/>
          <w:sz w:val="20"/>
          <w:szCs w:val="20"/>
          <w:lang w:val="en-US"/>
        </w:rPr>
      </w:pPr>
      <w:r>
        <w:rPr>
          <w:rFonts w:ascii="Cambria" w:hAnsi="Cambria"/>
          <w:b/>
          <w:bCs/>
          <w:sz w:val="20"/>
          <w:szCs w:val="20"/>
          <w:lang w:val="en-US"/>
        </w:rPr>
        <w:t>METHOD</w:t>
      </w:r>
    </w:p>
    <w:p w14:paraId="15C31F5B" w14:textId="519F50D3" w:rsidR="005507AC" w:rsidRDefault="00AA5D31" w:rsidP="00255EE7">
      <w:pPr>
        <w:spacing w:after="0" w:line="276" w:lineRule="auto"/>
        <w:ind w:firstLine="567"/>
        <w:jc w:val="both"/>
        <w:rPr>
          <w:rFonts w:ascii="Cambria" w:hAnsi="Cambria"/>
          <w:sz w:val="20"/>
          <w:szCs w:val="20"/>
        </w:rPr>
      </w:pPr>
      <w:r w:rsidRPr="00255EE7">
        <w:rPr>
          <w:rFonts w:ascii="Cambria" w:hAnsi="Cambria"/>
          <w:sz w:val="20"/>
          <w:szCs w:val="20"/>
        </w:rPr>
        <w:t>As an effort to support the purpose of this study, this research method uses qualitative with the type of research used in this study is descriptive research. Qualitative is research that aims to be able to find out the phenomena found in society</w:t>
      </w:r>
      <w:r w:rsidR="001011FC">
        <w:rPr>
          <w:rFonts w:ascii="Cambria" w:hAnsi="Cambria"/>
          <w:sz w:val="20"/>
          <w:szCs w:val="20"/>
        </w:rPr>
        <w:t xml:space="preserve"> </w:t>
      </w:r>
      <w:r w:rsidR="001011FC">
        <w:rPr>
          <w:rFonts w:ascii="Cambria" w:hAnsi="Cambria"/>
          <w:sz w:val="20"/>
          <w:szCs w:val="20"/>
        </w:rPr>
        <w:fldChar w:fldCharType="begin" w:fldLock="1"/>
      </w:r>
      <w:r w:rsidR="001011FC">
        <w:rPr>
          <w:rFonts w:ascii="Cambria" w:hAnsi="Cambria"/>
          <w:sz w:val="20"/>
          <w:szCs w:val="20"/>
        </w:rPr>
        <w:instrText>ADDIN CSL_CITATION {"citationItems":[{"id":"ITEM-1","itemData":{"ISSN":"2579-4248","author":[{"dropping-particle":"","family":"Fadli","given":"Muhammad Rijal","non-dropping-particle":"","parse-names":false,"suffix":""}],"container-title":"Humanika, Kajian Ilmiah Mata Kuliah Umum","id":"ITEM-1","issue":"1","issued":{"date-parts":[["2021"]]},"page":"33-54","title":"Memahami desain metode penelitian kualitatif","type":"article-journal","volume":"21"},"uris":["http://www.mendeley.com/documents/?uuid=95ca9ae4-83ca-457f-9a00-c72e6d71c866"]}],"mendeley":{"formattedCitation":"(Fadli, 2021)","plainTextFormattedCitation":"(Fadli, 2021)","previouslyFormattedCitation":"(Fadli, 2021)"},"properties":{"noteIndex":0},"schema":"https://github.com/citation-style-language/schema/raw/master/csl-citation.json"}</w:instrText>
      </w:r>
      <w:r w:rsidR="001011FC">
        <w:rPr>
          <w:rFonts w:ascii="Cambria" w:hAnsi="Cambria"/>
          <w:sz w:val="20"/>
          <w:szCs w:val="20"/>
        </w:rPr>
        <w:fldChar w:fldCharType="separate"/>
      </w:r>
      <w:r w:rsidR="001011FC" w:rsidRPr="001011FC">
        <w:rPr>
          <w:rFonts w:ascii="Cambria" w:hAnsi="Cambria"/>
          <w:noProof/>
          <w:sz w:val="20"/>
          <w:szCs w:val="20"/>
        </w:rPr>
        <w:t>(Fadli, 2021)</w:t>
      </w:r>
      <w:r w:rsidR="001011FC">
        <w:rPr>
          <w:rFonts w:ascii="Cambria" w:hAnsi="Cambria"/>
          <w:sz w:val="20"/>
          <w:szCs w:val="20"/>
        </w:rPr>
        <w:fldChar w:fldCharType="end"/>
      </w:r>
      <w:r w:rsidR="00255EE7" w:rsidRPr="00255EE7">
        <w:rPr>
          <w:rFonts w:ascii="Cambria" w:hAnsi="Cambria"/>
          <w:sz w:val="20"/>
          <w:szCs w:val="20"/>
        </w:rPr>
        <w:t xml:space="preserve">. </w:t>
      </w:r>
      <w:r w:rsidRPr="00255EE7">
        <w:rPr>
          <w:rFonts w:ascii="Cambria" w:hAnsi="Cambria"/>
          <w:sz w:val="20"/>
          <w:szCs w:val="20"/>
        </w:rPr>
        <w:t>As for descriptive research, it aims to provide an overview by using words and numbers and present profiles (problems / problems), classification of types or outlines of research stages</w:t>
      </w:r>
      <w:r w:rsidR="001011FC">
        <w:rPr>
          <w:rFonts w:ascii="Cambria" w:hAnsi="Cambria"/>
          <w:sz w:val="20"/>
          <w:szCs w:val="20"/>
        </w:rPr>
        <w:t xml:space="preserve"> </w:t>
      </w:r>
      <w:r w:rsidR="001011FC">
        <w:rPr>
          <w:rFonts w:ascii="Cambria" w:hAnsi="Cambria"/>
          <w:sz w:val="20"/>
          <w:szCs w:val="20"/>
        </w:rPr>
        <w:fldChar w:fldCharType="begin" w:fldLock="1"/>
      </w:r>
      <w:r w:rsidR="001011FC">
        <w:rPr>
          <w:rFonts w:ascii="Cambria" w:hAnsi="Cambria"/>
          <w:sz w:val="20"/>
          <w:szCs w:val="20"/>
        </w:rPr>
        <w:instrText>ADDIN CSL_CITATION {"citationItems":[{"id":"ITEM-1","itemData":{"ISSN":"2579-4248","author":[{"dropping-particle":"","family":"Fadli","given":"Muhammad Rijal","non-dropping-particle":"","parse-names":false,"suffix":""}],"container-title":"Humanika, Kajian Ilmiah Mata Kuliah Umum","id":"ITEM-1","issue":"1","issued":{"date-parts":[["2021"]]},"page":"33-54","title":"Memahami desain metode penelitian kualitatif","type":"article-journal","volume":"21"},"uris":["http://www.mendeley.com/documents/?uuid=95ca9ae4-83ca-457f-9a00-c72e6d71c866"]}],"mendeley":{"formattedCitation":"(Fadli, 2021)","plainTextFormattedCitation":"(Fadli, 2021)","previouslyFormattedCitation":"(Fadli, 2021)"},"properties":{"noteIndex":0},"schema":"https://github.com/citation-style-language/schema/raw/master/csl-citation.json"}</w:instrText>
      </w:r>
      <w:r w:rsidR="001011FC">
        <w:rPr>
          <w:rFonts w:ascii="Cambria" w:hAnsi="Cambria"/>
          <w:sz w:val="20"/>
          <w:szCs w:val="20"/>
        </w:rPr>
        <w:fldChar w:fldCharType="separate"/>
      </w:r>
      <w:r w:rsidR="001011FC" w:rsidRPr="001011FC">
        <w:rPr>
          <w:rFonts w:ascii="Cambria" w:hAnsi="Cambria"/>
          <w:noProof/>
          <w:sz w:val="20"/>
          <w:szCs w:val="20"/>
        </w:rPr>
        <w:t>(Fadli, 2021)</w:t>
      </w:r>
      <w:r w:rsidR="001011FC">
        <w:rPr>
          <w:rFonts w:ascii="Cambria" w:hAnsi="Cambria"/>
          <w:sz w:val="20"/>
          <w:szCs w:val="20"/>
        </w:rPr>
        <w:fldChar w:fldCharType="end"/>
      </w:r>
      <w:r w:rsidR="00255EE7" w:rsidRPr="00255EE7">
        <w:rPr>
          <w:rFonts w:ascii="Cambria" w:hAnsi="Cambria"/>
          <w:sz w:val="20"/>
          <w:szCs w:val="20"/>
        </w:rPr>
        <w:t xml:space="preserve">. </w:t>
      </w:r>
      <w:r w:rsidRPr="00255EE7">
        <w:rPr>
          <w:rFonts w:ascii="Cambria" w:hAnsi="Cambria"/>
          <w:sz w:val="20"/>
          <w:szCs w:val="20"/>
        </w:rPr>
        <w:t>Related to this, the type of descriptive research is able to describe the situation, social arrangement and relationship of the purpose of this study. Descriptive research studies begin with a well-defined problem or question and explain it accurately. In addition to explaining the series of research stages, this study also documents the process or mechanism of causation and reports the background or context of the situation on new issues</w:t>
      </w:r>
      <w:r w:rsidR="001011FC">
        <w:rPr>
          <w:rFonts w:ascii="Cambria" w:hAnsi="Cambria"/>
          <w:sz w:val="20"/>
          <w:szCs w:val="20"/>
        </w:rPr>
        <w:t xml:space="preserve"> </w:t>
      </w:r>
      <w:r w:rsidR="001011FC">
        <w:rPr>
          <w:rFonts w:ascii="Cambria" w:hAnsi="Cambria"/>
          <w:sz w:val="20"/>
          <w:szCs w:val="20"/>
        </w:rPr>
        <w:fldChar w:fldCharType="begin" w:fldLock="1"/>
      </w:r>
      <w:r w:rsidR="001011FC">
        <w:rPr>
          <w:rFonts w:ascii="Cambria" w:hAnsi="Cambria"/>
          <w:sz w:val="20"/>
          <w:szCs w:val="20"/>
        </w:rPr>
        <w:instrText>ADDIN CSL_CITATION {"citationItems":[{"id":"ITEM-1","itemData":{"ISSN":"2579-4248","author":[{"dropping-particle":"","family":"Fadli","given":"Muhammad Rijal","non-dropping-particle":"","parse-names":false,"suffix":""}],"container-title":"Humanika, Kajian Ilmiah Mata Kuliah Umum","id":"ITEM-1","issue":"1","issued":{"date-parts":[["2021"]]},"page":"33-54","title":"Memahami desain metode penelitian kualitatif","type":"article-journal","volume":"21"},"uris":["http://www.mendeley.com/documents/?uuid=95ca9ae4-83ca-457f-9a00-c72e6d71c866"]}],"mendeley":{"formattedCitation":"(Fadli, 2021)","plainTextFormattedCitation":"(Fadli, 2021)","previouslyFormattedCitation":"(Fadli, 2021)"},"properties":{"noteIndex":0},"schema":"https://github.com/citation-style-language/schema/raw/master/csl-citation.json"}</w:instrText>
      </w:r>
      <w:r w:rsidR="001011FC">
        <w:rPr>
          <w:rFonts w:ascii="Cambria" w:hAnsi="Cambria"/>
          <w:sz w:val="20"/>
          <w:szCs w:val="20"/>
        </w:rPr>
        <w:fldChar w:fldCharType="separate"/>
      </w:r>
      <w:r w:rsidR="001011FC" w:rsidRPr="001011FC">
        <w:rPr>
          <w:rFonts w:ascii="Cambria" w:hAnsi="Cambria"/>
          <w:noProof/>
          <w:sz w:val="20"/>
          <w:szCs w:val="20"/>
        </w:rPr>
        <w:t>(Fadli, 2021)</w:t>
      </w:r>
      <w:r w:rsidR="001011FC">
        <w:rPr>
          <w:rFonts w:ascii="Cambria" w:hAnsi="Cambria"/>
          <w:sz w:val="20"/>
          <w:szCs w:val="20"/>
        </w:rPr>
        <w:fldChar w:fldCharType="end"/>
      </w:r>
      <w:r w:rsidR="00255EE7" w:rsidRPr="00255EE7">
        <w:rPr>
          <w:rFonts w:ascii="Cambria" w:hAnsi="Cambria"/>
          <w:sz w:val="20"/>
          <w:szCs w:val="20"/>
        </w:rPr>
        <w:t xml:space="preserve">. </w:t>
      </w:r>
      <w:r w:rsidRPr="00255EE7">
        <w:rPr>
          <w:rFonts w:ascii="Cambria" w:hAnsi="Cambria"/>
          <w:sz w:val="20"/>
          <w:szCs w:val="20"/>
        </w:rPr>
        <w:t xml:space="preserve">So that the formulation of the problem and the objectives of this research can be achieved. The data collected in this study are primary data and secondary data. Primary data is data collected directly by researchers from key informants. While secondary data is data collected from various documents / literature. Primary data collection techniques were conducted by in-depth interviews with various informants who were directly involved in the implementation of gender equality efforts and observations at the research site. </w:t>
      </w:r>
      <w:r w:rsidRPr="00255EE7">
        <w:rPr>
          <w:rFonts w:ascii="Cambria" w:hAnsi="Cambria"/>
          <w:sz w:val="20"/>
          <w:szCs w:val="20"/>
        </w:rPr>
        <w:lastRenderedPageBreak/>
        <w:t>While secondary data collection is carried out by documentation studies or literature reviews and analysis of interview recordings (voice).</w:t>
      </w:r>
    </w:p>
    <w:p w14:paraId="29937B41" w14:textId="77777777" w:rsidR="00255EE7" w:rsidRDefault="00255EE7" w:rsidP="005507AC">
      <w:pPr>
        <w:spacing w:after="0" w:line="276" w:lineRule="auto"/>
        <w:ind w:firstLine="540"/>
        <w:jc w:val="both"/>
        <w:rPr>
          <w:rFonts w:ascii="Cambria" w:hAnsi="Cambria"/>
          <w:sz w:val="20"/>
          <w:szCs w:val="20"/>
          <w:lang w:val="en-US"/>
        </w:rPr>
      </w:pPr>
    </w:p>
    <w:p w14:paraId="0ACADE42" w14:textId="77777777" w:rsidR="005507AC" w:rsidRPr="005507AC" w:rsidRDefault="005507AC" w:rsidP="005507AC">
      <w:pPr>
        <w:spacing w:after="0" w:line="276" w:lineRule="auto"/>
        <w:jc w:val="both"/>
        <w:rPr>
          <w:rFonts w:ascii="Cambria" w:hAnsi="Cambria"/>
          <w:b/>
          <w:sz w:val="20"/>
          <w:szCs w:val="20"/>
          <w:lang w:val="en-US"/>
        </w:rPr>
      </w:pPr>
      <w:r w:rsidRPr="005507AC">
        <w:rPr>
          <w:rFonts w:ascii="Cambria" w:hAnsi="Cambria"/>
          <w:b/>
          <w:sz w:val="20"/>
          <w:szCs w:val="20"/>
          <w:lang w:val="en-US"/>
        </w:rPr>
        <w:t>RESULTS AND DISCUSSION</w:t>
      </w:r>
    </w:p>
    <w:p w14:paraId="573B0550" w14:textId="6B78DC06" w:rsidR="00EB790A" w:rsidRDefault="00AA5D31" w:rsidP="00255EE7">
      <w:pPr>
        <w:pStyle w:val="ListParagraph"/>
        <w:spacing w:after="0" w:line="276" w:lineRule="auto"/>
        <w:ind w:left="0" w:firstLine="567"/>
        <w:jc w:val="both"/>
        <w:rPr>
          <w:rFonts w:ascii="Cambria" w:hAnsi="Cambria"/>
          <w:sz w:val="20"/>
          <w:szCs w:val="20"/>
        </w:rPr>
      </w:pPr>
      <w:r w:rsidRPr="00255EE7">
        <w:rPr>
          <w:rFonts w:ascii="Cambria" w:hAnsi="Cambria"/>
          <w:sz w:val="20"/>
          <w:szCs w:val="20"/>
        </w:rPr>
        <w:t>Based on the results of field findings which were then collaborated with a literature review, the discussion in this study was obtained into five groups of discussion or analysis related to the implementation of gender equality and its sustainability in companies dominated by male workers. The first is the gender equality policy in the company, the second is the corporate governance of the gender equality policy, the third is the challenges in implementing gender equality and how the company overcomes these challenges, the fourth is the perception of employees related to the gender equality program, and the fifth is the commitment of employees to the attitude to support gender equality.</w:t>
      </w:r>
    </w:p>
    <w:p w14:paraId="03F09DE3" w14:textId="6217B9BD" w:rsidR="00255EE7" w:rsidRDefault="00AA5D31" w:rsidP="00255EE7">
      <w:pPr>
        <w:pStyle w:val="ListParagraph"/>
        <w:numPr>
          <w:ilvl w:val="0"/>
          <w:numId w:val="34"/>
        </w:numPr>
        <w:spacing w:after="0" w:line="276" w:lineRule="auto"/>
        <w:ind w:left="284" w:hanging="284"/>
        <w:jc w:val="both"/>
        <w:rPr>
          <w:rFonts w:ascii="Cambria" w:hAnsi="Cambria"/>
          <w:b/>
          <w:bCs/>
          <w:sz w:val="20"/>
          <w:szCs w:val="20"/>
        </w:rPr>
      </w:pPr>
      <w:r w:rsidRPr="00255EE7">
        <w:rPr>
          <w:rFonts w:ascii="Cambria" w:hAnsi="Cambria"/>
          <w:b/>
          <w:bCs/>
          <w:sz w:val="20"/>
          <w:szCs w:val="20"/>
        </w:rPr>
        <w:t>Gender Equality Policy in these companies</w:t>
      </w:r>
    </w:p>
    <w:p w14:paraId="032266A3" w14:textId="77777777" w:rsidR="00AA5D31" w:rsidRDefault="00AA5D31" w:rsidP="004C1CC0">
      <w:pPr>
        <w:pStyle w:val="ListParagraph"/>
        <w:spacing w:after="0" w:line="276" w:lineRule="auto"/>
        <w:ind w:left="284" w:firstLine="567"/>
        <w:jc w:val="both"/>
        <w:rPr>
          <w:rFonts w:ascii="Cambria" w:hAnsi="Cambria"/>
          <w:sz w:val="20"/>
          <w:szCs w:val="20"/>
        </w:rPr>
      </w:pPr>
      <w:r w:rsidRPr="00255EE7">
        <w:rPr>
          <w:rFonts w:ascii="Cambria" w:hAnsi="Cambria"/>
          <w:sz w:val="20"/>
          <w:szCs w:val="20"/>
        </w:rPr>
        <w:t>Gender equality policies in an environment should ideally start using empirical baseline data and evidence. This will then have a significant impact not only in the implementation of policies but also to ensure the sustainability process of a program or policy, especially those related to gender equality. Gender equality is one of the priorities with sustainable goals. Gender equality is one of the priorities with sustainable goals. Equality is about equality, i.e. treating men and women equally, or whether they are fundamentally different, and respecting those differences equally</w:t>
      </w:r>
      <w:r w:rsidR="001011FC">
        <w:rPr>
          <w:rFonts w:ascii="Cambria" w:hAnsi="Cambria"/>
          <w:sz w:val="20"/>
          <w:szCs w:val="20"/>
        </w:rPr>
        <w:t xml:space="preserve"> </w:t>
      </w:r>
      <w:r w:rsidR="001011FC">
        <w:rPr>
          <w:rFonts w:ascii="Cambria" w:hAnsi="Cambria"/>
          <w:sz w:val="20"/>
          <w:szCs w:val="20"/>
        </w:rPr>
        <w:fldChar w:fldCharType="begin" w:fldLock="1"/>
      </w:r>
      <w:r w:rsidR="00D91BE6">
        <w:rPr>
          <w:rFonts w:ascii="Cambria" w:hAnsi="Cambria"/>
          <w:sz w:val="20"/>
          <w:szCs w:val="20"/>
        </w:rPr>
        <w:instrText>ADDIN CSL_CITATION {"citationItems":[{"id":"ITEM-1","itemData":{"author":[{"dropping-particle":"","family":"Martin","given":"Joanne","non-dropping-particle":"","parse-names":false,"suffix":""}],"container-title":"Studying management critically","id":"ITEM-1","issue":"3","issued":{"date-parts":[["2003"]]},"page":"66","title":"Feminist theory and critical theory: Unexplored synergies","type":"article-journal","volume":"1"},"uris":["http://www.mendeley.com/documents/?uuid=dbb9b62f-2e03-482b-80f7-a4d51f01bb75"]}],"mendeley":{"formattedCitation":"(Martin, 2003)","plainTextFormattedCitation":"(Martin, 2003)","previouslyFormattedCitation":"(Martin, 2003)"},"properties":{"noteIndex":0},"schema":"https://github.com/citation-style-language/schema/raw/master/csl-citation.json"}</w:instrText>
      </w:r>
      <w:r w:rsidR="001011FC">
        <w:rPr>
          <w:rFonts w:ascii="Cambria" w:hAnsi="Cambria"/>
          <w:sz w:val="20"/>
          <w:szCs w:val="20"/>
        </w:rPr>
        <w:fldChar w:fldCharType="separate"/>
      </w:r>
      <w:r w:rsidR="001011FC" w:rsidRPr="001011FC">
        <w:rPr>
          <w:rFonts w:ascii="Cambria" w:hAnsi="Cambria"/>
          <w:noProof/>
          <w:sz w:val="20"/>
          <w:szCs w:val="20"/>
        </w:rPr>
        <w:t>(Martin, 2003)</w:t>
      </w:r>
      <w:r w:rsidR="001011FC">
        <w:rPr>
          <w:rFonts w:ascii="Cambria" w:hAnsi="Cambria"/>
          <w:sz w:val="20"/>
          <w:szCs w:val="20"/>
        </w:rPr>
        <w:fldChar w:fldCharType="end"/>
      </w:r>
      <w:r w:rsidR="00255EE7" w:rsidRPr="00255EE7">
        <w:rPr>
          <w:rFonts w:ascii="Cambria" w:hAnsi="Cambria"/>
          <w:sz w:val="20"/>
          <w:szCs w:val="20"/>
        </w:rPr>
        <w:t xml:space="preserve">. </w:t>
      </w:r>
      <w:r w:rsidRPr="00255EE7">
        <w:rPr>
          <w:rFonts w:ascii="Cambria" w:hAnsi="Cambria"/>
          <w:sz w:val="20"/>
          <w:szCs w:val="20"/>
        </w:rPr>
        <w:t xml:space="preserve">Therefore, in the preparation of policies related to gender equality, companies make efforts to be able to understand the situation as well as recognize the main problems that exist to be able to make priority scales and this is done through assessment. The implementation of assessments carried out by the company is carried out internally and externally to be able to take empirical data and evidence so that programs or policies related to gender equality remain in accordance with the company's needs. Internal assessment is carried out by the company led by a team that deals with HR (human resources) or HC (Human Capital), while for external assessment is carried out by appointing parties or institutions that have a focus related to gender equality. </w:t>
      </w:r>
    </w:p>
    <w:p w14:paraId="59C82B51" w14:textId="77777777" w:rsidR="00AA5D31" w:rsidRDefault="00AA5D31" w:rsidP="004C1CC0">
      <w:pPr>
        <w:pStyle w:val="ListParagraph"/>
        <w:spacing w:after="0" w:line="276" w:lineRule="auto"/>
        <w:ind w:left="284" w:firstLine="567"/>
        <w:jc w:val="both"/>
        <w:rPr>
          <w:rFonts w:ascii="Cambria" w:hAnsi="Cambria"/>
          <w:sz w:val="20"/>
          <w:szCs w:val="20"/>
        </w:rPr>
      </w:pPr>
      <w:r w:rsidRPr="00255EE7">
        <w:rPr>
          <w:rFonts w:ascii="Cambria" w:hAnsi="Cambria"/>
          <w:sz w:val="20"/>
          <w:szCs w:val="20"/>
        </w:rPr>
        <w:t xml:space="preserve">Assessment is an effort to be able to collect data, </w:t>
      </w:r>
      <w:proofErr w:type="spellStart"/>
      <w:r w:rsidRPr="00255EE7">
        <w:rPr>
          <w:rFonts w:ascii="Cambria" w:hAnsi="Cambria"/>
          <w:sz w:val="20"/>
          <w:szCs w:val="20"/>
        </w:rPr>
        <w:t>analyze</w:t>
      </w:r>
      <w:proofErr w:type="spellEnd"/>
      <w:r w:rsidRPr="00255EE7">
        <w:rPr>
          <w:rFonts w:ascii="Cambria" w:hAnsi="Cambria"/>
          <w:sz w:val="20"/>
          <w:szCs w:val="20"/>
        </w:rPr>
        <w:t xml:space="preserve"> and use the data with certain objectives in accordance with the implementation of the assessment (</w:t>
      </w:r>
      <w:proofErr w:type="spellStart"/>
      <w:r w:rsidRPr="00255EE7">
        <w:rPr>
          <w:rFonts w:ascii="Cambria" w:hAnsi="Cambria"/>
          <w:sz w:val="20"/>
          <w:szCs w:val="20"/>
        </w:rPr>
        <w:t>Amua-Sekyi</w:t>
      </w:r>
      <w:proofErr w:type="spellEnd"/>
      <w:r w:rsidRPr="00255EE7">
        <w:rPr>
          <w:rFonts w:ascii="Cambria" w:hAnsi="Cambria"/>
          <w:sz w:val="20"/>
          <w:szCs w:val="20"/>
        </w:rPr>
        <w:t xml:space="preserve">, 2016). Efforts to collect this data are fundamental in any creation or even development of a program, where the data collected can also be used as a baseline for companies to be able to determine how long the policy is still relevant as well as to be able to use it as basic data in monitoring and evaluation efforts as a form of supervision of the program to remain in accordance with the objectives of the company. Through assessment activities, it provides an opportunity for companies to also be able to have data relevant to aspects of gender equality so that the program or policy to be implemented has clear objectives. </w:t>
      </w:r>
    </w:p>
    <w:p w14:paraId="31C37A8D" w14:textId="77777777" w:rsidR="00AA5D31" w:rsidRDefault="00AA5D31" w:rsidP="002E3DF5">
      <w:pPr>
        <w:pStyle w:val="ListParagraph"/>
        <w:spacing w:after="0" w:line="276" w:lineRule="auto"/>
        <w:ind w:left="284" w:firstLine="567"/>
        <w:jc w:val="both"/>
        <w:rPr>
          <w:rFonts w:ascii="Cambria" w:hAnsi="Cambria"/>
          <w:sz w:val="20"/>
          <w:szCs w:val="20"/>
        </w:rPr>
      </w:pPr>
      <w:r w:rsidRPr="00255EE7">
        <w:rPr>
          <w:rFonts w:ascii="Cambria" w:hAnsi="Cambria"/>
          <w:sz w:val="20"/>
          <w:szCs w:val="20"/>
        </w:rPr>
        <w:t>The fact is that policy apart from being a tool to support the sustainability of an effort to solve challenges in a region, on the other hand policy requires strategic steps in striving for sustainable policies. sustainability and sustainable development are often cited as long-term oriented, and the basic identification of maintaining a particular condition or material as maintaining or maintaining it (Kates, et al, 2001). Further sustainability emphasizes maintaining desirable aspects of natural and/or social conditions and, where possible, improving those conditions</w:t>
      </w:r>
      <w:r w:rsidR="00D91BE6">
        <w:rPr>
          <w:rFonts w:ascii="Cambria" w:hAnsi="Cambria"/>
          <w:sz w:val="20"/>
          <w:szCs w:val="20"/>
        </w:rPr>
        <w:t xml:space="preserve"> </w:t>
      </w:r>
      <w:r w:rsidR="00D91BE6">
        <w:rPr>
          <w:rFonts w:ascii="Cambria" w:hAnsi="Cambria"/>
          <w:sz w:val="20"/>
          <w:szCs w:val="20"/>
        </w:rPr>
        <w:fldChar w:fldCharType="begin" w:fldLock="1"/>
      </w:r>
      <w:r w:rsidR="00D91BE6">
        <w:rPr>
          <w:rFonts w:ascii="Cambria" w:hAnsi="Cambria"/>
          <w:sz w:val="20"/>
          <w:szCs w:val="20"/>
        </w:rPr>
        <w:instrText>ADDIN CSL_CITATION {"citationItems":[{"id":"ITEM-1","itemData":{"ISSN":"0748-8009","author":[{"dropping-particle":"","family":"Keeble","given":"Brian R","non-dropping-particle":"","parse-names":false,"suffix":""}],"container-title":"Medicine and war","id":"ITEM-1","issue":"1","issued":{"date-parts":[["1988"]]},"page":"17-25","publisher":"Taylor &amp; Francis","title":"The Brundtland report:‘Our common future’","type":"article-journal","volume":"4"},"uris":["http://www.mendeley.com/documents/?uuid=7d5dd7ac-195f-4556-b53a-9aefa4a326fe"]}],"mendeley":{"formattedCitation":"(Keeble, 1988)","plainTextFormattedCitation":"(Keeble, 1988)","previouslyFormattedCitation":"(Keeble, 1988)"},"properties":{"noteIndex":0},"schema":"https://github.com/citation-style-language/schema/raw/master/csl-citation.json"}</w:instrText>
      </w:r>
      <w:r w:rsidR="00D91BE6">
        <w:rPr>
          <w:rFonts w:ascii="Cambria" w:hAnsi="Cambria"/>
          <w:sz w:val="20"/>
          <w:szCs w:val="20"/>
        </w:rPr>
        <w:fldChar w:fldCharType="separate"/>
      </w:r>
      <w:r w:rsidR="00D91BE6" w:rsidRPr="00D91BE6">
        <w:rPr>
          <w:rFonts w:ascii="Cambria" w:hAnsi="Cambria"/>
          <w:noProof/>
          <w:sz w:val="20"/>
          <w:szCs w:val="20"/>
        </w:rPr>
        <w:t>(Keeble, 1988)</w:t>
      </w:r>
      <w:r w:rsidR="00D91BE6">
        <w:rPr>
          <w:rFonts w:ascii="Cambria" w:hAnsi="Cambria"/>
          <w:sz w:val="20"/>
          <w:szCs w:val="20"/>
        </w:rPr>
        <w:fldChar w:fldCharType="end"/>
      </w:r>
      <w:r w:rsidR="00255EE7" w:rsidRPr="00255EE7">
        <w:rPr>
          <w:rFonts w:ascii="Cambria" w:hAnsi="Cambria"/>
          <w:sz w:val="20"/>
          <w:szCs w:val="20"/>
        </w:rPr>
        <w:t xml:space="preserve">. </w:t>
      </w:r>
      <w:r w:rsidRPr="00255EE7">
        <w:rPr>
          <w:rFonts w:ascii="Cambria" w:hAnsi="Cambria"/>
          <w:sz w:val="20"/>
          <w:szCs w:val="20"/>
        </w:rPr>
        <w:t>Based on this concept, empirical data collection and evidence become important and the assessment process as an initial stage becomes a significant foundation to be able to produce monitoring and evaluation as a form of supervision. Empirical data is able to provide companies also to understand conditions, see the progress or development of activities or programs implemented, and of course as material to evaluate policies or regulations implemented in this case policies related to gender equality.</w:t>
      </w:r>
    </w:p>
    <w:p w14:paraId="30891D7E" w14:textId="3341451F" w:rsidR="00255EE7" w:rsidRDefault="00AA5D31" w:rsidP="00255EE7">
      <w:pPr>
        <w:pStyle w:val="ListParagraph"/>
        <w:spacing w:after="0" w:line="276" w:lineRule="auto"/>
        <w:ind w:left="284" w:firstLine="567"/>
        <w:jc w:val="both"/>
        <w:rPr>
          <w:rFonts w:ascii="Cambria" w:hAnsi="Cambria"/>
          <w:sz w:val="20"/>
          <w:szCs w:val="20"/>
        </w:rPr>
      </w:pPr>
      <w:r w:rsidRPr="00255EE7">
        <w:rPr>
          <w:rFonts w:ascii="Cambria" w:hAnsi="Cambria"/>
          <w:sz w:val="20"/>
          <w:szCs w:val="20"/>
        </w:rPr>
        <w:t>Therefore, in an effort to implement a sustainable gender equality policy, the company will make regulatory adjustments on its way. These efforts have become commonplace and very relevant to the supervisory process, where in the course of making policies remain relevant to the needs of the company, evaluation efforts are needed and based on the data obtained from these efforts, policy adjustments will be made. The most important part in realizing the sustainability implementation of programs or policies related to gender equality is related to talent. One of the policies implemented to respond to this condition is to create talent through efforts to encourage talent with the aim of creating and increasing the number of talents related to the implementation of gender equality policies.</w:t>
      </w:r>
      <w:r w:rsidR="00255EE7" w:rsidRPr="00255EE7">
        <w:rPr>
          <w:rFonts w:ascii="Cambria" w:hAnsi="Cambria"/>
          <w:sz w:val="20"/>
          <w:szCs w:val="20"/>
        </w:rPr>
        <w:t xml:space="preserve"> </w:t>
      </w:r>
    </w:p>
    <w:p w14:paraId="1FC8C86A" w14:textId="6ABD17D6" w:rsidR="00255EE7" w:rsidRDefault="00AA5D31" w:rsidP="00255EE7">
      <w:pPr>
        <w:pStyle w:val="ListParagraph"/>
        <w:spacing w:after="0" w:line="276" w:lineRule="auto"/>
        <w:ind w:left="284" w:firstLine="567"/>
        <w:jc w:val="both"/>
        <w:rPr>
          <w:rFonts w:ascii="Cambria" w:hAnsi="Cambria"/>
          <w:sz w:val="20"/>
          <w:szCs w:val="20"/>
        </w:rPr>
      </w:pPr>
      <w:r w:rsidRPr="00255EE7">
        <w:rPr>
          <w:rFonts w:ascii="Cambria" w:hAnsi="Cambria"/>
          <w:sz w:val="20"/>
          <w:szCs w:val="20"/>
        </w:rPr>
        <w:t xml:space="preserve">This is then expected to be able to contribute in terms of the implementation of sustainable gender equality policies. Another important point related to gender equality policy is the implementation of policies relevant to gender equality. The implementation of gender equality policies always raises pros and cons, this </w:t>
      </w:r>
      <w:r w:rsidRPr="00255EE7">
        <w:rPr>
          <w:rFonts w:ascii="Cambria" w:hAnsi="Cambria"/>
          <w:sz w:val="20"/>
          <w:szCs w:val="20"/>
        </w:rPr>
        <w:lastRenderedPageBreak/>
        <w:t>is in line with gender equality policies are always considered by most parties as a bad effort. This is what then often triggers the presence of conflict. The implementation of this policy is certainly a concrete form in implementing gender equality that is sustainable. Another thing is to provide awareness to all parties that the implementation of policies related to gender equality is not about the benefits of certain groups but also to be able to encourage acceleration of productivity growth for all parties which will have a collective impact on the results of achieving a company.</w:t>
      </w:r>
    </w:p>
    <w:p w14:paraId="14D8C389" w14:textId="41118C5C" w:rsidR="00255EE7" w:rsidRDefault="00AA5D31" w:rsidP="004C4055">
      <w:pPr>
        <w:pStyle w:val="ListParagraph"/>
        <w:numPr>
          <w:ilvl w:val="0"/>
          <w:numId w:val="34"/>
        </w:numPr>
        <w:spacing w:after="0" w:line="276" w:lineRule="auto"/>
        <w:ind w:left="284" w:hanging="284"/>
        <w:jc w:val="both"/>
        <w:rPr>
          <w:rFonts w:ascii="Cambria" w:hAnsi="Cambria"/>
          <w:b/>
          <w:bCs/>
          <w:sz w:val="20"/>
          <w:szCs w:val="20"/>
        </w:rPr>
      </w:pPr>
      <w:r w:rsidRPr="004C4055">
        <w:rPr>
          <w:rFonts w:ascii="Cambria" w:hAnsi="Cambria"/>
          <w:b/>
          <w:bCs/>
          <w:sz w:val="20"/>
          <w:szCs w:val="20"/>
        </w:rPr>
        <w:t>Corporate governance of the Gender equality program</w:t>
      </w:r>
    </w:p>
    <w:p w14:paraId="725FC8A0" w14:textId="77777777" w:rsidR="00AA5D31" w:rsidRDefault="00AA5D31" w:rsidP="00284766">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Corporate governance or gender equality programs will always be linked to the system of implementing and managing policies within the company. Some things that should be considered and become crucial things that must be considered are related to top-down policies, meaning that it depends on the decision of the leadership, the next is to have a place to convey aspirations, and of course there is a place to be able to learn and develop understanding of the situation at hand. In addition, one of the progressive governance implemented to support gender equality programs in the work environment, especially in companies dominated by men, is to implement performance assessments with key performance indicators that focus on results and the absence of sex differences between men and women. This method will certainly provide its own motivation for all employees to be able to work effectively and the achievement of an environment that has healthy competition can be realized and certainly expected to be able to contribute in terms of total production and income from the company.</w:t>
      </w:r>
    </w:p>
    <w:p w14:paraId="5EFDC203" w14:textId="5FA0A553" w:rsidR="004C4055" w:rsidRDefault="00AA5D31" w:rsidP="004C4055">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One of the things that companies that have a policy of implementing gender equality is to build committees. In general, the committee is a special group consisting of several members and is elected to represent the majority vote of the employee group where the committee has a role to be able to carry out certain duties and responsibilities. Furthermore, the committee becomes a forum for companies to bridge between employees and company leaders. This bridging role is expected to be able to gather voices from employees as well as being able to disseminate or socialize related to the direction of policies that will or are being implemented by the company.</w:t>
      </w:r>
      <w:r w:rsidR="004C4055" w:rsidRPr="004C4055">
        <w:rPr>
          <w:rFonts w:ascii="Cambria" w:hAnsi="Cambria"/>
          <w:sz w:val="20"/>
          <w:szCs w:val="20"/>
        </w:rPr>
        <w:t xml:space="preserve"> </w:t>
      </w:r>
    </w:p>
    <w:p w14:paraId="4FAE97B7" w14:textId="77777777" w:rsidR="00AA5D31" w:rsidRDefault="00AA5D31" w:rsidP="007A576A">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Providing understanding is one aspect that becomes an important point in terms of managing company policies around gender equality. Understanding is a cognitive aspect carried out by the company by carrying out several activities such as seminars and training. Understanding refers to the knowledge aspect of the employee himself. This point is actually very related to perspective where understanding can significantly affect perspective. Therefore, a good and appropriate understanding will contribute to the development of correct employee perceptions related to gender equality and implementation efforts in the work environment of employees of the company.</w:t>
      </w:r>
    </w:p>
    <w:p w14:paraId="47562954" w14:textId="77FF23DD" w:rsidR="004C4055" w:rsidRDefault="00AA5D31" w:rsidP="004C4055">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One aspect that is the main point that must be owned by employees related to gender equality in the workplace is related to the potential increase in company profits that can contribute significantly to company revenue. This is also what is always conveyed by the company to its employees, especially for male employees. So that the perception of gender equality only benefits certain parties or groups can be minimized or even eliminated. Management for policies around gender equality must be carried out holistically starting in terms of policies and facilities contained in the work environment of the company. The provision of facilities such as breastfeeding </w:t>
      </w:r>
      <w:proofErr w:type="spellStart"/>
      <w:r w:rsidRPr="004C4055">
        <w:rPr>
          <w:rFonts w:ascii="Cambria" w:hAnsi="Cambria"/>
          <w:sz w:val="20"/>
          <w:szCs w:val="20"/>
        </w:rPr>
        <w:t>centers</w:t>
      </w:r>
      <w:proofErr w:type="spellEnd"/>
      <w:r w:rsidRPr="004C4055">
        <w:rPr>
          <w:rFonts w:ascii="Cambria" w:hAnsi="Cambria"/>
          <w:sz w:val="20"/>
          <w:szCs w:val="20"/>
        </w:rPr>
        <w:t xml:space="preserve">, places of worship separated between men and women, </w:t>
      </w:r>
      <w:proofErr w:type="spellStart"/>
      <w:r w:rsidRPr="004C4055">
        <w:rPr>
          <w:rFonts w:ascii="Cambria" w:hAnsi="Cambria"/>
          <w:sz w:val="20"/>
          <w:szCs w:val="20"/>
        </w:rPr>
        <w:t>daycare</w:t>
      </w:r>
      <w:proofErr w:type="spellEnd"/>
      <w:r w:rsidRPr="004C4055">
        <w:rPr>
          <w:rFonts w:ascii="Cambria" w:hAnsi="Cambria"/>
          <w:sz w:val="20"/>
          <w:szCs w:val="20"/>
        </w:rPr>
        <w:t xml:space="preserve">, </w:t>
      </w:r>
      <w:proofErr w:type="spellStart"/>
      <w:r w:rsidRPr="004C4055">
        <w:rPr>
          <w:rFonts w:ascii="Cambria" w:hAnsi="Cambria"/>
          <w:sz w:val="20"/>
          <w:szCs w:val="20"/>
        </w:rPr>
        <w:t>counseling</w:t>
      </w:r>
      <w:proofErr w:type="spellEnd"/>
      <w:r w:rsidRPr="004C4055">
        <w:rPr>
          <w:rFonts w:ascii="Cambria" w:hAnsi="Cambria"/>
          <w:sz w:val="20"/>
          <w:szCs w:val="20"/>
        </w:rPr>
        <w:t>, and other facilities is absolutely must be carried out by companies in order to create an environment that is friendly to gender equality. Furthermore, facilities also play a role in efforts to maximize the productivity capabilities of employees. This was also realized by the two companies that became the location of the research, where in addition to strengthening the policies of the two companies also met the needs of facilities for company employees. So it can be said that through efforts to implement gender equality, it will also have a significant impact on employee capacity development and ultimately have an impact on company profits, especially in achieving production.</w:t>
      </w:r>
    </w:p>
    <w:p w14:paraId="54C37D48" w14:textId="6A01EBA9" w:rsidR="004C4055" w:rsidRDefault="00AA5D31" w:rsidP="004C4055">
      <w:pPr>
        <w:pStyle w:val="ListParagraph"/>
        <w:numPr>
          <w:ilvl w:val="0"/>
          <w:numId w:val="34"/>
        </w:numPr>
        <w:spacing w:after="0" w:line="276" w:lineRule="auto"/>
        <w:ind w:left="284" w:hanging="284"/>
        <w:jc w:val="both"/>
        <w:rPr>
          <w:rFonts w:ascii="Cambria" w:hAnsi="Cambria"/>
          <w:b/>
          <w:bCs/>
          <w:sz w:val="20"/>
          <w:szCs w:val="20"/>
        </w:rPr>
      </w:pPr>
      <w:r w:rsidRPr="004C4055">
        <w:rPr>
          <w:rFonts w:ascii="Cambria" w:hAnsi="Cambria"/>
          <w:b/>
          <w:bCs/>
          <w:sz w:val="20"/>
          <w:szCs w:val="20"/>
        </w:rPr>
        <w:t>Challenges in implementing gender equality and how companies are overcoming those challenges</w:t>
      </w:r>
    </w:p>
    <w:p w14:paraId="71FE326A" w14:textId="50F08EE0" w:rsidR="004C4055" w:rsidRDefault="00AA5D31" w:rsidP="004C4055">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Every improvement or development effort will inevitably experience challenges as an inseparable part of a long and holistic process. The implementation of gender equality in companies based on data collection can be seen from several aspects such as perception, understanding, facilities, and the existence of a period of cultural transition. Seeing this challenge, of course, the company does not stand still and only allows the situation to change by itself. There are several programs implemented by the company to be able to accommodate this situation. This condition is certainly a form of the company's efforts in solving these challenges which are responded in a structured manner. In general inequality as "loosely interrelated </w:t>
      </w:r>
      <w:r w:rsidRPr="004C4055">
        <w:rPr>
          <w:rFonts w:ascii="Cambria" w:hAnsi="Cambria"/>
          <w:sz w:val="20"/>
          <w:szCs w:val="20"/>
        </w:rPr>
        <w:lastRenderedPageBreak/>
        <w:t>practices, processes, actions, and meanings that generate and sustain class, gender, and racial inequalities within a given group" and as interrelated "management" (Acker, 2006). Equating perceptions about the importance of gender equality in the work environment is a challenge in striving for the implementation of gender equality. Perception is one of the challenges for companies in striving for gender equality in the work environment or company. One of the dominant conventional perceptions shared by company employees is always to perceive that gender equality only benefits certain parties, especially women and discriminates against men. This is then realized for the company's team and make efforts to be able to change these perceptions through programs that have the aim of increasing employee understanding related to gender equality programs owned by employees. Some activities that try to overcome this problem are training and seminars that are carried out on an ongoing basis.</w:t>
      </w:r>
    </w:p>
    <w:p w14:paraId="16CD7134" w14:textId="77777777" w:rsidR="00AA5D31" w:rsidRDefault="00AA5D31" w:rsidP="00C77D1A">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The quality of facilities has until now become a priority that must be considered by companies in carrying out gender equality policies. The implementation of efforts to realize gender equality should be carried out holistically, not only policies but also facilities to support gender equality can be implemented holistically. Some things carried out by the company, one of which is by submitting an application for the manufacture or construction of facilities. Gender Equality in its implementation refers to efforts to be able to create a situation that supports this and facilities or infrastructure have a very important role in efforts to achieve these conditions. The construction of supporting facilities is very necessary for companies in striving for gender equality in their work environment. </w:t>
      </w:r>
    </w:p>
    <w:p w14:paraId="6A409984" w14:textId="627CA5BD" w:rsidR="004C4055" w:rsidRDefault="00AA5D31" w:rsidP="004C4055">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Another additional challenge is the transition period from an unaccommodating culture to an accommodating one. This period certainly requires conditions or support from various parties to ensure that this change can continue and change into a sustainable company culture or culture. Some aspects that quite often go hand in hand with this change are related to the higher potential or risk of internal conflict. Realizing the situation of change and the risk of conflict, the company also implements the program as a concrete and structured step in terms of ensuring that these changes can transform into a good culture for the company while ensuring that it is able to minimize or even eliminate potential conflicts in the company</w:t>
      </w:r>
      <w:r w:rsidR="004C4055" w:rsidRPr="004C4055">
        <w:rPr>
          <w:rFonts w:ascii="Cambria" w:hAnsi="Cambria"/>
          <w:sz w:val="20"/>
          <w:szCs w:val="20"/>
        </w:rPr>
        <w:t xml:space="preserve">. </w:t>
      </w:r>
    </w:p>
    <w:p w14:paraId="13D354EF" w14:textId="2889DCDC" w:rsidR="004C4055" w:rsidRDefault="00AA5D31" w:rsidP="004C4055">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Through efforts to overcome these challenges, it provides a concrete picture for the company to be able to prove its consistency and commitment in striving for gender equality. Efforts in responding to this challenge will also significantly contribute to creating a good environment or ecosystem, especially for the work process for employees which will ultimately have an impact on the productivity of the company.</w:t>
      </w:r>
    </w:p>
    <w:p w14:paraId="338C0E28" w14:textId="5C912D87" w:rsidR="004C4055" w:rsidRDefault="00AA5D31" w:rsidP="004C4055">
      <w:pPr>
        <w:pStyle w:val="ListParagraph"/>
        <w:numPr>
          <w:ilvl w:val="0"/>
          <w:numId w:val="34"/>
        </w:numPr>
        <w:spacing w:after="0" w:line="276" w:lineRule="auto"/>
        <w:ind w:left="284" w:hanging="284"/>
        <w:jc w:val="both"/>
        <w:rPr>
          <w:rFonts w:ascii="Cambria" w:hAnsi="Cambria"/>
          <w:b/>
          <w:bCs/>
          <w:sz w:val="20"/>
          <w:szCs w:val="20"/>
        </w:rPr>
      </w:pPr>
      <w:r w:rsidRPr="004C4055">
        <w:rPr>
          <w:rFonts w:ascii="Cambria" w:hAnsi="Cambria"/>
          <w:b/>
          <w:bCs/>
          <w:sz w:val="20"/>
          <w:szCs w:val="20"/>
        </w:rPr>
        <w:t>Employee perceptions related to gender equality programs</w:t>
      </w:r>
    </w:p>
    <w:p w14:paraId="3F27D997" w14:textId="77777777" w:rsidR="00AA5D31" w:rsidRDefault="00AA5D31" w:rsidP="007A5C9C">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One of the important points of perception is acceptance. Employees of the company become one of the factors or keys to the success of implementing regulations or policies. In general, perception can be interpreted as a person's perspective as well as interpreting it</w:t>
      </w:r>
      <w:r w:rsidR="00D91BE6">
        <w:rPr>
          <w:rFonts w:ascii="Cambria" w:hAnsi="Cambria"/>
          <w:sz w:val="20"/>
          <w:szCs w:val="20"/>
        </w:rPr>
        <w:t xml:space="preserve"> </w:t>
      </w:r>
      <w:r w:rsidR="00D91BE6">
        <w:rPr>
          <w:rFonts w:ascii="Cambria" w:hAnsi="Cambria"/>
          <w:sz w:val="20"/>
          <w:szCs w:val="20"/>
        </w:rPr>
        <w:fldChar w:fldCharType="begin" w:fldLock="1"/>
      </w:r>
      <w:r w:rsidR="00D91BE6">
        <w:rPr>
          <w:rFonts w:ascii="Cambria" w:hAnsi="Cambria"/>
          <w:sz w:val="20"/>
          <w:szCs w:val="20"/>
        </w:rPr>
        <w:instrText>ADDIN CSL_CITATION {"citationItems":[{"id":"ITEM-1","itemData":{"author":[{"dropping-particle":"","family":"Alex","given":"Sobur","non-dropping-particle":"","parse-names":false,"suffix":""}],"container-title":"Bandung: Pustaka Setia","id":"ITEM-1","issued":{"date-parts":[["2003"]]},"title":"Psikologi umum","type":"article-journal"},"uris":["http://www.mendeley.com/documents/?uuid=94feac52-a330-457c-9d11-015e4099d745"]}],"mendeley":{"formattedCitation":"(Alex, 2003)","plainTextFormattedCitation":"(Alex, 2003)"},"properties":{"noteIndex":0},"schema":"https://github.com/citation-style-language/schema/raw/master/csl-citation.json"}</w:instrText>
      </w:r>
      <w:r w:rsidR="00D91BE6">
        <w:rPr>
          <w:rFonts w:ascii="Cambria" w:hAnsi="Cambria"/>
          <w:sz w:val="20"/>
          <w:szCs w:val="20"/>
        </w:rPr>
        <w:fldChar w:fldCharType="separate"/>
      </w:r>
      <w:r w:rsidR="00D91BE6" w:rsidRPr="00D91BE6">
        <w:rPr>
          <w:rFonts w:ascii="Cambria" w:hAnsi="Cambria"/>
          <w:noProof/>
          <w:sz w:val="20"/>
          <w:szCs w:val="20"/>
        </w:rPr>
        <w:t>(Alex, 2003)</w:t>
      </w:r>
      <w:r w:rsidR="00D91BE6">
        <w:rPr>
          <w:rFonts w:ascii="Cambria" w:hAnsi="Cambria"/>
          <w:sz w:val="20"/>
          <w:szCs w:val="20"/>
        </w:rPr>
        <w:fldChar w:fldCharType="end"/>
      </w:r>
      <w:r w:rsidR="004C4055" w:rsidRPr="004C4055">
        <w:rPr>
          <w:rFonts w:ascii="Cambria" w:hAnsi="Cambria"/>
          <w:sz w:val="20"/>
          <w:szCs w:val="20"/>
        </w:rPr>
        <w:t xml:space="preserve">. </w:t>
      </w:r>
      <w:r w:rsidRPr="004C4055">
        <w:rPr>
          <w:rFonts w:ascii="Cambria" w:hAnsi="Cambria"/>
          <w:sz w:val="20"/>
          <w:szCs w:val="20"/>
        </w:rPr>
        <w:t xml:space="preserve">Through acceptance, everything that is closely related to the issue that is understood will be easy to carry out or describe. This is also what happens in efforts to realize gender equality. A good understanding of employees will provide greater opportunities for giving or introducing good gender equality issues to other employees. Through this method, it will also have a significant impact, especially in efforts to accelerate or accelerate the implementation of gender equality in the company or region. </w:t>
      </w:r>
    </w:p>
    <w:p w14:paraId="76D34ECB" w14:textId="77777777" w:rsidR="00AA5D31" w:rsidRDefault="00AA5D31" w:rsidP="007A5C9C">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Change is a natural thing, but change can also be created especially the change is expected and carried out systematically by considering the strengths and weaknesses of an object in this case the company. Employee perceptions of gender equality issues can be said to have changed with a very positive context. The high access to information obtained by employees related to gender equality causes employees to be more aware of the importance of gender equality in the work environment. This will consciously build new perceptions for employees and will progressively replace old understandings as well as old perceptions held by employees, especially related to gender equality in their work environment.  </w:t>
      </w:r>
    </w:p>
    <w:p w14:paraId="26C5C501" w14:textId="2382B2E4" w:rsidR="004C4055" w:rsidRDefault="00AA5D31" w:rsidP="004C4055">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Changes that occur certainly need to be addressed properly by all parties. In some cases situations of perceptual change are very susceptible to being able to return to the original perception, where the perception is what you want to replace or develop. Changes in perception for the better are also concrete evidence of the success of a program or activity in the desired direction and become the objective of the program or activity. In addition, change is also a long process, which requires a long time so it needs to be appreciated and appreciated.</w:t>
      </w:r>
    </w:p>
    <w:p w14:paraId="653D1C2B" w14:textId="4CC58FE6" w:rsidR="004C4055" w:rsidRDefault="004B6E29" w:rsidP="004C4055">
      <w:pPr>
        <w:pStyle w:val="ListParagraph"/>
        <w:numPr>
          <w:ilvl w:val="0"/>
          <w:numId w:val="34"/>
        </w:numPr>
        <w:spacing w:after="0" w:line="276" w:lineRule="auto"/>
        <w:ind w:left="284" w:hanging="284"/>
        <w:jc w:val="both"/>
        <w:rPr>
          <w:rFonts w:ascii="Cambria" w:hAnsi="Cambria"/>
          <w:b/>
          <w:bCs/>
          <w:sz w:val="20"/>
          <w:szCs w:val="20"/>
        </w:rPr>
      </w:pPr>
      <w:r w:rsidRPr="004C4055">
        <w:rPr>
          <w:rFonts w:ascii="Cambria" w:hAnsi="Cambria"/>
          <w:b/>
          <w:bCs/>
          <w:sz w:val="20"/>
          <w:szCs w:val="20"/>
        </w:rPr>
        <w:t>Employee commitment to attitudes to support Gender equality</w:t>
      </w:r>
    </w:p>
    <w:p w14:paraId="7A6A4852" w14:textId="77777777" w:rsidR="004B6E29" w:rsidRDefault="004B6E29" w:rsidP="00C210B1">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The implementation of gender equality, especially in companies with the dominance of male workers, requires commitment not only from the company's side but also for employees in the company's environment </w:t>
      </w:r>
      <w:r w:rsidRPr="004C4055">
        <w:rPr>
          <w:rFonts w:ascii="Cambria" w:hAnsi="Cambria"/>
          <w:sz w:val="20"/>
          <w:szCs w:val="20"/>
        </w:rPr>
        <w:lastRenderedPageBreak/>
        <w:t xml:space="preserve">or ecosystem. As one important aspect, the commitment of employees to their attitudes to support gender equality needs to be understood and observed to be able to be evidence of empirical data, especially in the development of a program. Therefore, it is necessary to carry out a survey as a tool to monitor the development process of the results of the provision of programs related to gender equality in the company. Commitment is </w:t>
      </w:r>
      <w:proofErr w:type="spellStart"/>
      <w:r w:rsidRPr="004C4055">
        <w:rPr>
          <w:rFonts w:ascii="Cambria" w:hAnsi="Cambria"/>
          <w:sz w:val="20"/>
          <w:szCs w:val="20"/>
        </w:rPr>
        <w:t>behavior</w:t>
      </w:r>
      <w:proofErr w:type="spellEnd"/>
      <w:r w:rsidRPr="004C4055">
        <w:rPr>
          <w:rFonts w:ascii="Cambria" w:hAnsi="Cambria"/>
          <w:sz w:val="20"/>
          <w:szCs w:val="20"/>
        </w:rPr>
        <w:t xml:space="preserve"> displayed by individuals or even groups of people on a particular issue or activity. Referring to this definition, one form of commitment from company employees is to follow programs implemented by companies that are relevant to gender equality issues. Attitudes or </w:t>
      </w:r>
      <w:proofErr w:type="spellStart"/>
      <w:r w:rsidRPr="004C4055">
        <w:rPr>
          <w:rFonts w:ascii="Cambria" w:hAnsi="Cambria"/>
          <w:sz w:val="20"/>
          <w:szCs w:val="20"/>
        </w:rPr>
        <w:t>behaviors</w:t>
      </w:r>
      <w:proofErr w:type="spellEnd"/>
      <w:r w:rsidRPr="004C4055">
        <w:rPr>
          <w:rFonts w:ascii="Cambria" w:hAnsi="Cambria"/>
          <w:sz w:val="20"/>
          <w:szCs w:val="20"/>
        </w:rPr>
        <w:t xml:space="preserve"> that follow this activity or program certainly have generally been implemented without any element of coercion to employees of the company.</w:t>
      </w:r>
    </w:p>
    <w:p w14:paraId="6485E3B4" w14:textId="5A657463" w:rsidR="004C4055" w:rsidRDefault="004B6E29" w:rsidP="004C4055">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The next thing to do is to support gender equality. Supporting gender equality means employees are well committed. This is taken in addition to participating in activities or programs, employees also consciously implement policies that are relevant to efforts to realize gender equality in their work environment. Another thing that is very clear in employee commitment related to gender equality is employee enthusiasm for every activity or program related to gender equality. Where employees consciously attend events or feel a loss if they do not participate in these activities. commitment from each individual, this is because commitment is one way for each individual to apply social roles and structures through self-motivation (Burke &amp;; </w:t>
      </w:r>
      <w:proofErr w:type="spellStart"/>
      <w:r w:rsidRPr="004C4055">
        <w:rPr>
          <w:rFonts w:ascii="Cambria" w:hAnsi="Cambria"/>
          <w:sz w:val="20"/>
          <w:szCs w:val="20"/>
        </w:rPr>
        <w:t>Reitzes</w:t>
      </w:r>
      <w:proofErr w:type="spellEnd"/>
      <w:r w:rsidRPr="004C4055">
        <w:rPr>
          <w:rFonts w:ascii="Cambria" w:hAnsi="Cambria"/>
          <w:sz w:val="20"/>
          <w:szCs w:val="20"/>
        </w:rPr>
        <w:t>, 1991).</w:t>
      </w:r>
    </w:p>
    <w:p w14:paraId="3447363C" w14:textId="77777777" w:rsidR="004B6E29" w:rsidRDefault="004B6E29" w:rsidP="00C348DD">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Another thing shown by employees as a form of commitment to gender equality is to make efforts to encourage gender equality. This is implemented through carrying out program initiatives that have implications for increasing understanding as well as awareness to other employees related to the importance of implementing gender equality policies in the office or worker environment. Judging from the work environment, this issue is certainly very good closely with organizational commitment which is always considered as an employee reasoning for attachment and loyalty to the work organization where the employee works (Kessler, 2013). Commitment can arise naturally but can also be done in a structured way (nurture). </w:t>
      </w:r>
    </w:p>
    <w:p w14:paraId="695E9C87" w14:textId="2AF86621" w:rsidR="00A2408D" w:rsidRDefault="004B6E29" w:rsidP="00A2408D">
      <w:pPr>
        <w:pStyle w:val="ListParagraph"/>
        <w:spacing w:after="0" w:line="276" w:lineRule="auto"/>
        <w:ind w:left="284" w:firstLine="567"/>
        <w:jc w:val="both"/>
        <w:rPr>
          <w:rFonts w:ascii="Cambria" w:hAnsi="Cambria"/>
          <w:sz w:val="20"/>
          <w:szCs w:val="20"/>
        </w:rPr>
      </w:pPr>
      <w:r w:rsidRPr="004C4055">
        <w:rPr>
          <w:rFonts w:ascii="Cambria" w:hAnsi="Cambria"/>
          <w:sz w:val="20"/>
          <w:szCs w:val="20"/>
        </w:rPr>
        <w:t xml:space="preserve">On several occasions, the commitment to develop gender equality in a region or workplace is carried out by involving employees to participate in various activities that serve to improve their ability, especially in accessing information that substantially supports gender equality issues and is certainly supported by evidence and empirical data related to the benefits of implementing gender equality. Gender equality programs are programs that require good cooperation between the company and employees regardless of social, cultural, religious, and racial backgrounds or have a diversity basis and the implications of implementing gender equality in the company can be described This research is able to </w:t>
      </w:r>
      <w:proofErr w:type="spellStart"/>
      <w:r w:rsidRPr="004C4055">
        <w:rPr>
          <w:rFonts w:ascii="Cambria" w:hAnsi="Cambria"/>
          <w:sz w:val="20"/>
          <w:szCs w:val="20"/>
        </w:rPr>
        <w:t>analyze</w:t>
      </w:r>
      <w:proofErr w:type="spellEnd"/>
      <w:r w:rsidRPr="004C4055">
        <w:rPr>
          <w:rFonts w:ascii="Cambria" w:hAnsi="Cambria"/>
          <w:sz w:val="20"/>
          <w:szCs w:val="20"/>
        </w:rPr>
        <w:t xml:space="preserve"> gender equality and its impact on sustainability in companies dominated by male workers. In this study, there are several things that are carried out to be able to strive for gender equality in the company environment such as by starting to do it with assessment, providing capacity building programs related to gender equality for workers, including. In its implementation, gender equality implemented in both companies is able to increase workers' understanding related to the benefits of diversity, in particular. This condition is then able to create conditions for workers who are more aware of the need to behave in order to respect other workers regardless of background, especially gender. Furthermore, this condition further strengthens the company's goal in realizing a diverse and inclusive work environment.</w:t>
      </w:r>
    </w:p>
    <w:p w14:paraId="557D2837" w14:textId="4E499F49" w:rsidR="004C4055" w:rsidRDefault="004B6E29" w:rsidP="00A2408D">
      <w:pPr>
        <w:pStyle w:val="ListParagraph"/>
        <w:spacing w:after="0" w:line="276" w:lineRule="auto"/>
        <w:ind w:left="284" w:firstLine="567"/>
        <w:jc w:val="both"/>
        <w:rPr>
          <w:rFonts w:ascii="Cambria" w:hAnsi="Cambria"/>
          <w:sz w:val="20"/>
          <w:szCs w:val="20"/>
        </w:rPr>
      </w:pPr>
      <w:r w:rsidRPr="00A2408D">
        <w:rPr>
          <w:rFonts w:ascii="Cambria" w:hAnsi="Cambria"/>
          <w:sz w:val="20"/>
          <w:szCs w:val="20"/>
        </w:rPr>
        <w:t>Communication is the main key to the success of gender equality efforts in the work environment. Realizing this, good communication is needed internally and externally for the company. Internally, the spirit of gender equality needs to be understood and supported also by various parties in various divisions or work sections. Meanwhile, externally, concrete efforts are needed for companies to be able to develop communication with other organizations or companies that have experience in efforts to implement gender equality that is relevant to the situation of the two companies. The benefits generated by gender equality should be maintained and even efforts are made to improve in quantity and quality. In line with this effort, assistance is needed through development and research relevant to efforts to implement gender equality in the worker environment in the two companies. Impact on the sustainable development goals has been a vehicle towards sustainability. The longer the program runs, the larger the program, the more partnership participants, of course, the wider the impact will be.</w:t>
      </w:r>
    </w:p>
    <w:p w14:paraId="319C7063" w14:textId="212312AC" w:rsidR="00A2408D" w:rsidRPr="00A2408D" w:rsidRDefault="004B6E29" w:rsidP="00A2408D">
      <w:pPr>
        <w:pStyle w:val="ListParagraph"/>
        <w:spacing w:after="0" w:line="276" w:lineRule="auto"/>
        <w:ind w:left="284" w:firstLine="567"/>
        <w:jc w:val="both"/>
        <w:rPr>
          <w:rFonts w:ascii="Cambria" w:hAnsi="Cambria"/>
          <w:sz w:val="20"/>
          <w:szCs w:val="20"/>
        </w:rPr>
      </w:pPr>
      <w:r w:rsidRPr="00A2408D">
        <w:rPr>
          <w:rFonts w:ascii="Cambria" w:hAnsi="Cambria"/>
          <w:sz w:val="20"/>
          <w:szCs w:val="20"/>
        </w:rPr>
        <w:t>Research with issues relevant to gender equality will certainly experience development so that this research is far from perfect. Some things that should be considered such as research time, the number of informants, and also the affordability of research locations that are still limited are developing areas for research that are relevant to this research issue in the future.</w:t>
      </w:r>
    </w:p>
    <w:p w14:paraId="2FEDE5AA" w14:textId="77777777" w:rsidR="005507AC" w:rsidRPr="005507AC" w:rsidRDefault="005507AC" w:rsidP="00EB790A">
      <w:pPr>
        <w:spacing w:after="0" w:line="276" w:lineRule="auto"/>
        <w:jc w:val="both"/>
        <w:rPr>
          <w:rFonts w:ascii="Cambria" w:hAnsi="Cambria"/>
          <w:sz w:val="20"/>
          <w:szCs w:val="20"/>
          <w:lang w:val="id-ID"/>
        </w:rPr>
      </w:pPr>
    </w:p>
    <w:p w14:paraId="54907B61" w14:textId="77777777" w:rsidR="005507AC" w:rsidRPr="005507AC" w:rsidRDefault="005507AC" w:rsidP="005507AC">
      <w:pPr>
        <w:spacing w:after="0" w:line="276" w:lineRule="auto"/>
        <w:jc w:val="both"/>
        <w:rPr>
          <w:rFonts w:ascii="Cambria" w:hAnsi="Cambria"/>
          <w:b/>
          <w:bCs/>
          <w:sz w:val="20"/>
          <w:szCs w:val="20"/>
          <w:lang w:val="en-US"/>
        </w:rPr>
      </w:pPr>
      <w:r w:rsidRPr="005507AC">
        <w:rPr>
          <w:rFonts w:ascii="Cambria" w:hAnsi="Cambria"/>
          <w:b/>
          <w:bCs/>
          <w:sz w:val="20"/>
          <w:szCs w:val="20"/>
          <w:lang w:val="en-US"/>
        </w:rPr>
        <w:lastRenderedPageBreak/>
        <w:t>CONCLUSION</w:t>
      </w:r>
    </w:p>
    <w:p w14:paraId="4C2DD263" w14:textId="77777777" w:rsidR="004B6E29" w:rsidRDefault="004B6E29" w:rsidP="007126CF">
      <w:pPr>
        <w:spacing w:after="0" w:line="276" w:lineRule="auto"/>
        <w:ind w:firstLine="567"/>
        <w:jc w:val="both"/>
        <w:rPr>
          <w:rFonts w:ascii="Cambria" w:hAnsi="Cambria"/>
          <w:sz w:val="20"/>
          <w:szCs w:val="20"/>
          <w:lang w:val="en-US"/>
        </w:rPr>
      </w:pPr>
      <w:bookmarkStart w:id="0" w:name="_Hlk86755490"/>
      <w:r w:rsidRPr="00A2408D">
        <w:rPr>
          <w:rFonts w:ascii="Cambria" w:hAnsi="Cambria"/>
          <w:sz w:val="20"/>
          <w:szCs w:val="20"/>
        </w:rPr>
        <w:t>Gender equality policies in an ideal environment should be based on empirical baseline data and evidence. This approach will have a significant impact on policy implementation as well as ensuring the sustainability of programs or policies related to gender equality. Internal and external assessments are important steps in collecting relevant data for gender equality programs or policies. This assessment helps the company understand the main situations and problems that exist and determine priorities in the program or policy to be implemented. The assessment tools used must have good reliability to extract accurate information and can be used consistently in various locations or companies. Empirical data collection and evidence are important aspects in maintaining the sustainability of gender equality programs or policies. This data is also used as a baseline and in the monitoring and evaluation process to ensure the company's goals are achieved. Regulatory adjustments are natural and relevant in maintaining the sustainability of gender equality programs or policies. The evaluation and adjustment are based on data obtained from the monitoring and evaluation process. Talent creation related to the implementation of gender equality policies is important in maintaining the sustainability of the program or policy. The implementation of gender equality policies often causes controversy, but it is a concrete step towards realizing sustainable gender equality. Awareness of the benefits must be instilled in all parties, because the policy encourages productivity growth and better results for the company as a whole.</w:t>
      </w:r>
    </w:p>
    <w:p w14:paraId="1F2E6B64" w14:textId="14ECFA7B" w:rsidR="00A2408D" w:rsidRDefault="004B6E29" w:rsidP="00A2408D">
      <w:pPr>
        <w:spacing w:after="0" w:line="276" w:lineRule="auto"/>
        <w:ind w:firstLine="567"/>
        <w:jc w:val="both"/>
        <w:rPr>
          <w:rFonts w:ascii="Cambria" w:hAnsi="Cambria"/>
          <w:sz w:val="20"/>
          <w:szCs w:val="20"/>
          <w:lang w:val="en-US"/>
        </w:rPr>
      </w:pPr>
      <w:r w:rsidRPr="00A2408D">
        <w:rPr>
          <w:rFonts w:ascii="Cambria" w:hAnsi="Cambria"/>
          <w:sz w:val="20"/>
          <w:szCs w:val="20"/>
        </w:rPr>
        <w:t>Corporate governance or gender equality programs are closely related to the implementation and management of policies in the company. Some important things that must be considered in managing gender equality policies such as top-down policies where the policy is highly dependent on the decisions of company leaders. Although this pattern provides opportunities for employees to learn about gender equality, it does not provide opportunities for companies to improve or improvise policies and programs related to gender equality. Performance appraisals that do not distinguish between men and women can provide motivation for employees to work effectively and achieve company goals.</w:t>
      </w:r>
      <w:r w:rsidR="00A2408D" w:rsidRPr="00A2408D">
        <w:rPr>
          <w:rFonts w:ascii="Cambria" w:hAnsi="Cambria"/>
          <w:sz w:val="20"/>
          <w:szCs w:val="20"/>
          <w:lang w:val="en-US"/>
        </w:rPr>
        <w:t xml:space="preserve"> </w:t>
      </w:r>
    </w:p>
    <w:p w14:paraId="531B0F46" w14:textId="77777777" w:rsidR="004B6E29" w:rsidRDefault="004B6E29" w:rsidP="00BE7953">
      <w:pPr>
        <w:spacing w:after="0" w:line="276" w:lineRule="auto"/>
        <w:ind w:firstLine="567"/>
        <w:jc w:val="both"/>
        <w:rPr>
          <w:rFonts w:ascii="Cambria" w:hAnsi="Cambria"/>
          <w:sz w:val="20"/>
          <w:szCs w:val="20"/>
          <w:lang w:val="en-US"/>
        </w:rPr>
      </w:pPr>
      <w:r w:rsidRPr="00A2408D">
        <w:rPr>
          <w:rFonts w:ascii="Cambria" w:hAnsi="Cambria"/>
          <w:sz w:val="20"/>
          <w:szCs w:val="20"/>
        </w:rPr>
        <w:t>The committee can be a forum for employees to convey their aspirations and bridge between employees and company leaders, as well as gather employee voices regarding the direction of policies to be implemented. Therefore, companies need to organize activities such as seminars and trainings to provide employees with an understanding of gender equality. A good understanding can help develop employee perceptions and implement gender equality policies in the work environment. Companies need to make employees, especially men, aware that gender equality can also contribute significantly to company revenue. The management of gender equality policies must be carried out holistically, including in terms of policies and facilities in the work environment. The provision of facilities that are friendly to gender equality can maximize employee productivity. Policies that do not discriminate employees based on their gender, both in performance appraisals and rights and obligations, can shape a sustainable mindset related to gender equality in the company. Managing gender equality policies well, companies can achieve sustainable goals in creating an inclusive and equitable work environment for all employees.</w:t>
      </w:r>
    </w:p>
    <w:p w14:paraId="09B20B78" w14:textId="5025DF6F" w:rsidR="00A2408D" w:rsidRDefault="004B6E29" w:rsidP="00A2408D">
      <w:pPr>
        <w:spacing w:after="0" w:line="276" w:lineRule="auto"/>
        <w:ind w:firstLine="567"/>
        <w:jc w:val="both"/>
        <w:rPr>
          <w:rFonts w:ascii="Cambria" w:hAnsi="Cambria"/>
          <w:sz w:val="20"/>
          <w:szCs w:val="20"/>
          <w:lang w:val="en-US"/>
        </w:rPr>
      </w:pPr>
      <w:r w:rsidRPr="00A2408D">
        <w:rPr>
          <w:rFonts w:ascii="Cambria" w:hAnsi="Cambria"/>
          <w:sz w:val="20"/>
          <w:szCs w:val="20"/>
        </w:rPr>
        <w:t>Efforts to improve or develop in achieving gender equality in the company cannot be separated from the challenges that must be faced. These challenges include misperceptions, lack of understanding, lack of supportive facilities, and periods of cultural transition. Companies must be proactive in addressing these challenges by implementing programs aimed at changing perceptions, increasing understanding, improving facilities, and ensuring sustainable cultural change. Some of the steps taken by the company to overcome these challenges include implementing training, seminars, and ongoing self-development programs. In addition, companies also need to pay attention to the quality of existing facilities and even build new facilities that support gender equality. During the period of cultural shift, the company must support such changes and prevent internal conflicts that may arise. The company also uses diversity, inclusion and diversity policies to introduce gender equality and achieve broader inclusion goals. In addition to meeting global needs that must be implemented, this policy can also improve the company's image in the eyes of the public. Through continuous efforts to overcome these challenges, the company can prove its consistency and commitment in achieving gender equality. This will create a good work environment and have a positive impact on the company's productivity.</w:t>
      </w:r>
    </w:p>
    <w:p w14:paraId="0608161F" w14:textId="77777777" w:rsidR="004B6E29" w:rsidRDefault="004B6E29" w:rsidP="0089531D">
      <w:pPr>
        <w:spacing w:after="0" w:line="276" w:lineRule="auto"/>
        <w:ind w:firstLine="567"/>
        <w:jc w:val="both"/>
        <w:rPr>
          <w:rFonts w:ascii="Cambria" w:hAnsi="Cambria"/>
          <w:sz w:val="20"/>
          <w:szCs w:val="20"/>
          <w:lang w:val="en-US"/>
        </w:rPr>
      </w:pPr>
      <w:r w:rsidRPr="00A2408D">
        <w:rPr>
          <w:rFonts w:ascii="Cambria" w:hAnsi="Cambria"/>
          <w:sz w:val="20"/>
          <w:szCs w:val="20"/>
        </w:rPr>
        <w:t xml:space="preserve">Acceptance is an important point in perception, especially in the context of company policies or regulations. If employees accept and understand the issue of gender equality well, they can easily implement or describe it to other employees. A good understanding of gender equality by employees provides an opportunity to introduce the issue to other employees. This can have a significant impact in accelerating the implementation of gender equality in the company or region. Changes in employee perceptions of gender equality have undergone positive changes. Higher access to information makes employees more aware of the importance of gender equality in the </w:t>
      </w:r>
      <w:r w:rsidRPr="00A2408D">
        <w:rPr>
          <w:rFonts w:ascii="Cambria" w:hAnsi="Cambria"/>
          <w:sz w:val="20"/>
          <w:szCs w:val="20"/>
        </w:rPr>
        <w:lastRenderedPageBreak/>
        <w:t>work environment. It builds new perceptions and progressively replaces old perceptions regarding gender equality. Positive change in perception is evidence of the success of a program or activity in achieving gender equality goals. Such changes need to be appreciated and appreciated because it is a process that takes time. The majority of employees have the perception that gender equality is an important issue, as it becomes easier for them to access relevant information. They began to understand that gender equality supports the sustainability of the company's production processes. Thus, employees' perception of gender equality becomes more positive and leads to expected changes in the work environment.</w:t>
      </w:r>
    </w:p>
    <w:p w14:paraId="5C83BD73" w14:textId="7F456725" w:rsidR="005507AC" w:rsidRDefault="004B6E29" w:rsidP="00A2408D">
      <w:pPr>
        <w:spacing w:after="0" w:line="276" w:lineRule="auto"/>
        <w:ind w:firstLine="567"/>
        <w:jc w:val="both"/>
        <w:rPr>
          <w:rFonts w:ascii="Cambria" w:hAnsi="Cambria"/>
          <w:sz w:val="20"/>
          <w:szCs w:val="20"/>
          <w:lang w:val="en-US"/>
        </w:rPr>
      </w:pPr>
      <w:r w:rsidRPr="00A2408D">
        <w:rPr>
          <w:rFonts w:ascii="Cambria" w:hAnsi="Cambria"/>
          <w:sz w:val="20"/>
          <w:szCs w:val="20"/>
        </w:rPr>
        <w:t xml:space="preserve">The implementation of gender equality in companies with male </w:t>
      </w:r>
      <w:proofErr w:type="spellStart"/>
      <w:r w:rsidRPr="00A2408D">
        <w:rPr>
          <w:rFonts w:ascii="Cambria" w:hAnsi="Cambria"/>
          <w:sz w:val="20"/>
          <w:szCs w:val="20"/>
        </w:rPr>
        <w:t>labor</w:t>
      </w:r>
      <w:proofErr w:type="spellEnd"/>
      <w:r w:rsidRPr="00A2408D">
        <w:rPr>
          <w:rFonts w:ascii="Cambria" w:hAnsi="Cambria"/>
          <w:sz w:val="20"/>
          <w:szCs w:val="20"/>
        </w:rPr>
        <w:t xml:space="preserve"> dominance requires commitment from companies and employees. Employees' commitment to gender equality needs to be observed and understood as empirical evidence supporting such efforts. Employee commitment can be demonstrated by following programs relevant to gender equality implemented by the company. Involvement in such activities or programs must be voluntary and non-coercive. Supporting gender equality is a good act of commitment from employees. In addition to participating in the program, employees consciously implement policies that support gender equality in the work environment. They also showed enthusiasm and presence in activities related to gender equality. Employees who are committed to Gender equality are also making efforts to push for Gender equality. They take initiatives and programs that increase other employees' understanding and awareness of the importance of gender equality in the workplace. Commitment to gender equality can come naturally, but it can also be developed through a structured approach. Engaging employees in activities that increase understanding and access to information that supports gender equality is one way to develop that commitment. Commitment from the company and employees, as well as efforts to increase awareness and understanding, the implementation of gender equality in the company can be better realized.</w:t>
      </w:r>
    </w:p>
    <w:p w14:paraId="55AC358B" w14:textId="77777777" w:rsidR="00130C7D" w:rsidRPr="005507AC" w:rsidRDefault="00130C7D" w:rsidP="00130C7D">
      <w:pPr>
        <w:spacing w:after="0" w:line="276" w:lineRule="auto"/>
        <w:jc w:val="both"/>
        <w:rPr>
          <w:rFonts w:ascii="Cambria" w:hAnsi="Cambria"/>
          <w:sz w:val="20"/>
          <w:szCs w:val="20"/>
          <w:lang w:val="en-US"/>
        </w:rPr>
      </w:pPr>
    </w:p>
    <w:p w14:paraId="5B609D3B" w14:textId="4AD4EB46" w:rsidR="007A15DF" w:rsidRPr="00865C37" w:rsidRDefault="005507AC" w:rsidP="00865C37">
      <w:pPr>
        <w:spacing w:after="0" w:line="276" w:lineRule="auto"/>
        <w:jc w:val="both"/>
        <w:rPr>
          <w:rFonts w:ascii="Cambria" w:hAnsi="Cambria"/>
          <w:b/>
          <w:bCs/>
          <w:sz w:val="20"/>
          <w:szCs w:val="20"/>
          <w:lang w:val="en-US"/>
        </w:rPr>
      </w:pPr>
      <w:r w:rsidRPr="005507AC">
        <w:rPr>
          <w:rFonts w:ascii="Cambria" w:hAnsi="Cambria"/>
          <w:b/>
          <w:bCs/>
          <w:sz w:val="20"/>
          <w:szCs w:val="20"/>
          <w:lang w:val="en-US"/>
        </w:rPr>
        <w:t>REFERENCES</w:t>
      </w:r>
      <w:bookmarkEnd w:id="0"/>
    </w:p>
    <w:p w14:paraId="33D651DC" w14:textId="1371D72E" w:rsidR="00D91BE6" w:rsidRPr="00D91BE6" w:rsidRDefault="006074C0" w:rsidP="00D91BE6">
      <w:pPr>
        <w:widowControl w:val="0"/>
        <w:autoSpaceDE w:val="0"/>
        <w:autoSpaceDN w:val="0"/>
        <w:adjustRightInd w:val="0"/>
        <w:spacing w:after="0" w:line="240" w:lineRule="auto"/>
        <w:ind w:left="567" w:hanging="567"/>
        <w:rPr>
          <w:rFonts w:ascii="Cambria" w:hAnsi="Cambria" w:cs="Times New Roman"/>
          <w:noProof/>
          <w:sz w:val="20"/>
        </w:rPr>
      </w:pPr>
      <w:r w:rsidRPr="00A2408D">
        <w:rPr>
          <w:rFonts w:ascii="Cambria" w:hAnsi="Cambria"/>
          <w:sz w:val="20"/>
          <w:szCs w:val="20"/>
        </w:rPr>
        <w:fldChar w:fldCharType="begin" w:fldLock="1"/>
      </w:r>
      <w:r w:rsidRPr="00A2408D">
        <w:rPr>
          <w:rFonts w:ascii="Cambria" w:hAnsi="Cambria"/>
          <w:sz w:val="20"/>
          <w:szCs w:val="20"/>
        </w:rPr>
        <w:instrText xml:space="preserve">ADDIN Mendeley Bibliography CSL_BIBLIOGRAPHY </w:instrText>
      </w:r>
      <w:r w:rsidRPr="00A2408D">
        <w:rPr>
          <w:rFonts w:ascii="Cambria" w:hAnsi="Cambria"/>
          <w:sz w:val="20"/>
          <w:szCs w:val="20"/>
        </w:rPr>
        <w:fldChar w:fldCharType="separate"/>
      </w:r>
      <w:r w:rsidR="00D91BE6" w:rsidRPr="00D91BE6">
        <w:rPr>
          <w:rFonts w:ascii="Cambria" w:hAnsi="Cambria" w:cs="Times New Roman"/>
          <w:noProof/>
          <w:sz w:val="20"/>
        </w:rPr>
        <w:t xml:space="preserve">Alex, S. (2003). Psikologi umum. </w:t>
      </w:r>
      <w:r w:rsidR="00D91BE6" w:rsidRPr="00D91BE6">
        <w:rPr>
          <w:rFonts w:ascii="Cambria" w:hAnsi="Cambria" w:cs="Times New Roman"/>
          <w:i/>
          <w:iCs/>
          <w:noProof/>
          <w:sz w:val="20"/>
        </w:rPr>
        <w:t>Bandung: Pustaka Setia</w:t>
      </w:r>
      <w:r w:rsidR="00D91BE6" w:rsidRPr="00D91BE6">
        <w:rPr>
          <w:rFonts w:ascii="Cambria" w:hAnsi="Cambria" w:cs="Times New Roman"/>
          <w:noProof/>
          <w:sz w:val="20"/>
        </w:rPr>
        <w:t>.</w:t>
      </w:r>
    </w:p>
    <w:p w14:paraId="400F26F9"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Atkins, E. (2022). ‘Bigger than Brexit’: Exploring right-wing populism and net-zero policies in the United Kingdom. </w:t>
      </w:r>
      <w:r w:rsidRPr="00D91BE6">
        <w:rPr>
          <w:rFonts w:ascii="Cambria" w:hAnsi="Cambria" w:cs="Times New Roman"/>
          <w:i/>
          <w:iCs/>
          <w:noProof/>
          <w:sz w:val="20"/>
        </w:rPr>
        <w:t>Energy Research &amp; Social Science</w:t>
      </w:r>
      <w:r w:rsidRPr="00D91BE6">
        <w:rPr>
          <w:rFonts w:ascii="Cambria" w:hAnsi="Cambria" w:cs="Times New Roman"/>
          <w:noProof/>
          <w:sz w:val="20"/>
        </w:rPr>
        <w:t xml:space="preserve">, </w:t>
      </w:r>
      <w:r w:rsidRPr="00D91BE6">
        <w:rPr>
          <w:rFonts w:ascii="Cambria" w:hAnsi="Cambria" w:cs="Times New Roman"/>
          <w:i/>
          <w:iCs/>
          <w:noProof/>
          <w:sz w:val="20"/>
        </w:rPr>
        <w:t>90</w:t>
      </w:r>
      <w:r w:rsidRPr="00D91BE6">
        <w:rPr>
          <w:rFonts w:ascii="Cambria" w:hAnsi="Cambria" w:cs="Times New Roman"/>
          <w:noProof/>
          <w:sz w:val="20"/>
        </w:rPr>
        <w:t>, 102681.</w:t>
      </w:r>
    </w:p>
    <w:p w14:paraId="2056E993"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Chipanta, D., Estill, J., Stöckl, H., Hertzog, L., Toska, E., Chanda, P., Mwanza, J., Kaila, K., Matome, C., &amp; Tembo, G. (2022). Associations of sustainable development goals accelerators with adolescents’ well-being according to head-of-household’s disability status–A cross-sectional study from Zambia. </w:t>
      </w:r>
      <w:r w:rsidRPr="00D91BE6">
        <w:rPr>
          <w:rFonts w:ascii="Cambria" w:hAnsi="Cambria" w:cs="Times New Roman"/>
          <w:i/>
          <w:iCs/>
          <w:noProof/>
          <w:sz w:val="20"/>
        </w:rPr>
        <w:t>International Journal of Public Health</w:t>
      </w:r>
      <w:r w:rsidRPr="00D91BE6">
        <w:rPr>
          <w:rFonts w:ascii="Cambria" w:hAnsi="Cambria" w:cs="Times New Roman"/>
          <w:noProof/>
          <w:sz w:val="20"/>
        </w:rPr>
        <w:t xml:space="preserve">, </w:t>
      </w:r>
      <w:r w:rsidRPr="00D91BE6">
        <w:rPr>
          <w:rFonts w:ascii="Cambria" w:hAnsi="Cambria" w:cs="Times New Roman"/>
          <w:i/>
          <w:iCs/>
          <w:noProof/>
          <w:sz w:val="20"/>
        </w:rPr>
        <w:t>67</w:t>
      </w:r>
      <w:r w:rsidRPr="00D91BE6">
        <w:rPr>
          <w:rFonts w:ascii="Cambria" w:hAnsi="Cambria" w:cs="Times New Roman"/>
          <w:noProof/>
          <w:sz w:val="20"/>
        </w:rPr>
        <w:t>, 1604341.</w:t>
      </w:r>
    </w:p>
    <w:p w14:paraId="414B76BB"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Ekaningtyas, R. M. (2020). Persaingan Dan Diskriminasi Upah Gender Di Industri Manufaktur Indonesia. </w:t>
      </w:r>
      <w:r w:rsidRPr="00D91BE6">
        <w:rPr>
          <w:rFonts w:ascii="Cambria" w:hAnsi="Cambria" w:cs="Times New Roman"/>
          <w:i/>
          <w:iCs/>
          <w:noProof/>
          <w:sz w:val="20"/>
        </w:rPr>
        <w:t>Ilmiah Ekonomi Dan Bisnis</w:t>
      </w:r>
      <w:r w:rsidRPr="00D91BE6">
        <w:rPr>
          <w:rFonts w:ascii="Cambria" w:hAnsi="Cambria" w:cs="Times New Roman"/>
          <w:noProof/>
          <w:sz w:val="20"/>
        </w:rPr>
        <w:t xml:space="preserve">, </w:t>
      </w:r>
      <w:r w:rsidRPr="00D91BE6">
        <w:rPr>
          <w:rFonts w:ascii="Cambria" w:hAnsi="Cambria" w:cs="Times New Roman"/>
          <w:i/>
          <w:iCs/>
          <w:noProof/>
          <w:sz w:val="20"/>
        </w:rPr>
        <w:t>17</w:t>
      </w:r>
      <w:r w:rsidRPr="00D91BE6">
        <w:rPr>
          <w:rFonts w:ascii="Cambria" w:hAnsi="Cambria" w:cs="Times New Roman"/>
          <w:noProof/>
          <w:sz w:val="20"/>
        </w:rPr>
        <w:t>(2), 168–175.</w:t>
      </w:r>
    </w:p>
    <w:p w14:paraId="0716C4F8"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Ellix, H., Farmer, K., Kowalik, L., Little, R., Moonsamy, T., Mussacaleca, M., Ruban, P., &amp; Zapata, G. (2021). Why women are leaving the mining industry and what mining companies can do about it. </w:t>
      </w:r>
      <w:r w:rsidRPr="00D91BE6">
        <w:rPr>
          <w:rFonts w:ascii="Cambria" w:hAnsi="Cambria" w:cs="Times New Roman"/>
          <w:i/>
          <w:iCs/>
          <w:noProof/>
          <w:sz w:val="20"/>
        </w:rPr>
        <w:t>McKinsey &amp; Company</w:t>
      </w:r>
      <w:r w:rsidRPr="00D91BE6">
        <w:rPr>
          <w:rFonts w:ascii="Cambria" w:hAnsi="Cambria" w:cs="Times New Roman"/>
          <w:noProof/>
          <w:sz w:val="20"/>
        </w:rPr>
        <w:t>.</w:t>
      </w:r>
    </w:p>
    <w:p w14:paraId="0F8F1A31"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Fadli, M. R. (2021). Memahami desain metode penelitian kualitatif. </w:t>
      </w:r>
      <w:r w:rsidRPr="00D91BE6">
        <w:rPr>
          <w:rFonts w:ascii="Cambria" w:hAnsi="Cambria" w:cs="Times New Roman"/>
          <w:i/>
          <w:iCs/>
          <w:noProof/>
          <w:sz w:val="20"/>
        </w:rPr>
        <w:t>Humanika, Kajian Ilmiah Mata Kuliah Umum</w:t>
      </w:r>
      <w:r w:rsidRPr="00D91BE6">
        <w:rPr>
          <w:rFonts w:ascii="Cambria" w:hAnsi="Cambria" w:cs="Times New Roman"/>
          <w:noProof/>
          <w:sz w:val="20"/>
        </w:rPr>
        <w:t xml:space="preserve">, </w:t>
      </w:r>
      <w:r w:rsidRPr="00D91BE6">
        <w:rPr>
          <w:rFonts w:ascii="Cambria" w:hAnsi="Cambria" w:cs="Times New Roman"/>
          <w:i/>
          <w:iCs/>
          <w:noProof/>
          <w:sz w:val="20"/>
        </w:rPr>
        <w:t>21</w:t>
      </w:r>
      <w:r w:rsidRPr="00D91BE6">
        <w:rPr>
          <w:rFonts w:ascii="Cambria" w:hAnsi="Cambria" w:cs="Times New Roman"/>
          <w:noProof/>
          <w:sz w:val="20"/>
        </w:rPr>
        <w:t>(1), 33–54.</w:t>
      </w:r>
    </w:p>
    <w:p w14:paraId="7FEC70D6"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Forum, W. E. (2016). The future of jobs: Employment, skills and workforce strategy for the fourth industrial revolution. In </w:t>
      </w:r>
      <w:r w:rsidRPr="00D91BE6">
        <w:rPr>
          <w:rFonts w:ascii="Cambria" w:hAnsi="Cambria" w:cs="Times New Roman"/>
          <w:i/>
          <w:iCs/>
          <w:noProof/>
          <w:sz w:val="20"/>
        </w:rPr>
        <w:t>Global Challenge Insight Report</w:t>
      </w:r>
      <w:r w:rsidRPr="00D91BE6">
        <w:rPr>
          <w:rFonts w:ascii="Cambria" w:hAnsi="Cambria" w:cs="Times New Roman"/>
          <w:noProof/>
          <w:sz w:val="20"/>
        </w:rPr>
        <w:t>. World Economic Forum Geneva.</w:t>
      </w:r>
    </w:p>
    <w:p w14:paraId="2CB1B3EF"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Forum, W. E. (2023). </w:t>
      </w:r>
      <w:r w:rsidRPr="00D91BE6">
        <w:rPr>
          <w:rFonts w:ascii="Cambria" w:hAnsi="Cambria" w:cs="Times New Roman"/>
          <w:i/>
          <w:iCs/>
          <w:noProof/>
          <w:sz w:val="20"/>
        </w:rPr>
        <w:t>Enabling the economic integration of refugees: lessons learned on refugee employment and employability from the rapid response to Ukraine</w:t>
      </w:r>
      <w:r w:rsidRPr="00D91BE6">
        <w:rPr>
          <w:rFonts w:ascii="Cambria" w:hAnsi="Cambria" w:cs="Times New Roman"/>
          <w:noProof/>
          <w:sz w:val="20"/>
        </w:rPr>
        <w:t>.</w:t>
      </w:r>
    </w:p>
    <w:p w14:paraId="3850AAC5"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Kansake, B. A., Sakyi-Addo, G. B., &amp; Dumakor-Dupey, N. K. (2021). Creating a gender-inclusive mining industry: Uncovering the challenges of female mining stakeholders. </w:t>
      </w:r>
      <w:r w:rsidRPr="00D91BE6">
        <w:rPr>
          <w:rFonts w:ascii="Cambria" w:hAnsi="Cambria" w:cs="Times New Roman"/>
          <w:i/>
          <w:iCs/>
          <w:noProof/>
          <w:sz w:val="20"/>
        </w:rPr>
        <w:t>Resources Policy</w:t>
      </w:r>
      <w:r w:rsidRPr="00D91BE6">
        <w:rPr>
          <w:rFonts w:ascii="Cambria" w:hAnsi="Cambria" w:cs="Times New Roman"/>
          <w:noProof/>
          <w:sz w:val="20"/>
        </w:rPr>
        <w:t xml:space="preserve">, </w:t>
      </w:r>
      <w:r w:rsidRPr="00D91BE6">
        <w:rPr>
          <w:rFonts w:ascii="Cambria" w:hAnsi="Cambria" w:cs="Times New Roman"/>
          <w:i/>
          <w:iCs/>
          <w:noProof/>
          <w:sz w:val="20"/>
        </w:rPr>
        <w:t>70</w:t>
      </w:r>
      <w:r w:rsidRPr="00D91BE6">
        <w:rPr>
          <w:rFonts w:ascii="Cambria" w:hAnsi="Cambria" w:cs="Times New Roman"/>
          <w:noProof/>
          <w:sz w:val="20"/>
        </w:rPr>
        <w:t>, 101962.</w:t>
      </w:r>
    </w:p>
    <w:p w14:paraId="09B42455"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Keeble, B. R. (1988). The Brundtland report:‘Our common future.’ </w:t>
      </w:r>
      <w:r w:rsidRPr="00D91BE6">
        <w:rPr>
          <w:rFonts w:ascii="Cambria" w:hAnsi="Cambria" w:cs="Times New Roman"/>
          <w:i/>
          <w:iCs/>
          <w:noProof/>
          <w:sz w:val="20"/>
        </w:rPr>
        <w:t>Medicine and War</w:t>
      </w:r>
      <w:r w:rsidRPr="00D91BE6">
        <w:rPr>
          <w:rFonts w:ascii="Cambria" w:hAnsi="Cambria" w:cs="Times New Roman"/>
          <w:noProof/>
          <w:sz w:val="20"/>
        </w:rPr>
        <w:t xml:space="preserve">, </w:t>
      </w:r>
      <w:r w:rsidRPr="00D91BE6">
        <w:rPr>
          <w:rFonts w:ascii="Cambria" w:hAnsi="Cambria" w:cs="Times New Roman"/>
          <w:i/>
          <w:iCs/>
          <w:noProof/>
          <w:sz w:val="20"/>
        </w:rPr>
        <w:t>4</w:t>
      </w:r>
      <w:r w:rsidRPr="00D91BE6">
        <w:rPr>
          <w:rFonts w:ascii="Cambria" w:hAnsi="Cambria" w:cs="Times New Roman"/>
          <w:noProof/>
          <w:sz w:val="20"/>
        </w:rPr>
        <w:t>(1), 17–25.</w:t>
      </w:r>
    </w:p>
    <w:p w14:paraId="5EE27F68"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Martin, J. (2003). Feminist theory and critical theory: Unexplored synergies. </w:t>
      </w:r>
      <w:r w:rsidRPr="00D91BE6">
        <w:rPr>
          <w:rFonts w:ascii="Cambria" w:hAnsi="Cambria" w:cs="Times New Roman"/>
          <w:i/>
          <w:iCs/>
          <w:noProof/>
          <w:sz w:val="20"/>
        </w:rPr>
        <w:t>Studying Management Critically</w:t>
      </w:r>
      <w:r w:rsidRPr="00D91BE6">
        <w:rPr>
          <w:rFonts w:ascii="Cambria" w:hAnsi="Cambria" w:cs="Times New Roman"/>
          <w:noProof/>
          <w:sz w:val="20"/>
        </w:rPr>
        <w:t xml:space="preserve">, </w:t>
      </w:r>
      <w:r w:rsidRPr="00D91BE6">
        <w:rPr>
          <w:rFonts w:ascii="Cambria" w:hAnsi="Cambria" w:cs="Times New Roman"/>
          <w:i/>
          <w:iCs/>
          <w:noProof/>
          <w:sz w:val="20"/>
        </w:rPr>
        <w:t>1</w:t>
      </w:r>
      <w:r w:rsidRPr="00D91BE6">
        <w:rPr>
          <w:rFonts w:ascii="Cambria" w:hAnsi="Cambria" w:cs="Times New Roman"/>
          <w:noProof/>
          <w:sz w:val="20"/>
        </w:rPr>
        <w:t>(3), 66.</w:t>
      </w:r>
    </w:p>
    <w:p w14:paraId="323EB144"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Nations, U. (2015). Transforming our world: The 2030 agenda for sustainable development. </w:t>
      </w:r>
      <w:r w:rsidRPr="00D91BE6">
        <w:rPr>
          <w:rFonts w:ascii="Cambria" w:hAnsi="Cambria" w:cs="Times New Roman"/>
          <w:i/>
          <w:iCs/>
          <w:noProof/>
          <w:sz w:val="20"/>
        </w:rPr>
        <w:t>New York: United Nations, Department of Economic and Social Affairs</w:t>
      </w:r>
      <w:r w:rsidRPr="00D91BE6">
        <w:rPr>
          <w:rFonts w:ascii="Cambria" w:hAnsi="Cambria" w:cs="Times New Roman"/>
          <w:noProof/>
          <w:sz w:val="20"/>
        </w:rPr>
        <w:t>.</w:t>
      </w:r>
    </w:p>
    <w:p w14:paraId="2A235A8A"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Pimpa, N. (2019). How mining companies promote gender equality through sustainable development? </w:t>
      </w:r>
      <w:r w:rsidRPr="00D91BE6">
        <w:rPr>
          <w:rFonts w:ascii="Cambria" w:hAnsi="Cambria" w:cs="Times New Roman"/>
          <w:i/>
          <w:iCs/>
          <w:noProof/>
          <w:sz w:val="20"/>
        </w:rPr>
        <w:t>Cogent Business &amp; Management</w:t>
      </w:r>
      <w:r w:rsidRPr="00D91BE6">
        <w:rPr>
          <w:rFonts w:ascii="Cambria" w:hAnsi="Cambria" w:cs="Times New Roman"/>
          <w:noProof/>
          <w:sz w:val="20"/>
        </w:rPr>
        <w:t xml:space="preserve">, </w:t>
      </w:r>
      <w:r w:rsidRPr="00D91BE6">
        <w:rPr>
          <w:rFonts w:ascii="Cambria" w:hAnsi="Cambria" w:cs="Times New Roman"/>
          <w:i/>
          <w:iCs/>
          <w:noProof/>
          <w:sz w:val="20"/>
        </w:rPr>
        <w:t>6</w:t>
      </w:r>
      <w:r w:rsidRPr="00D91BE6">
        <w:rPr>
          <w:rFonts w:ascii="Cambria" w:hAnsi="Cambria" w:cs="Times New Roman"/>
          <w:noProof/>
          <w:sz w:val="20"/>
        </w:rPr>
        <w:t>(1), 1647590.</w:t>
      </w:r>
    </w:p>
    <w:p w14:paraId="29553BFF"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Radyati, M. R. N. (2014). </w:t>
      </w:r>
      <w:r w:rsidRPr="00D91BE6">
        <w:rPr>
          <w:rFonts w:ascii="Cambria" w:hAnsi="Cambria" w:cs="Times New Roman"/>
          <w:i/>
          <w:iCs/>
          <w:noProof/>
          <w:sz w:val="20"/>
        </w:rPr>
        <w:t>Sustainable Business &amp; Corporate Social Responsibility (CSR): 2014</w:t>
      </w:r>
      <w:r w:rsidRPr="00D91BE6">
        <w:rPr>
          <w:rFonts w:ascii="Cambria" w:hAnsi="Cambria" w:cs="Times New Roman"/>
          <w:noProof/>
          <w:sz w:val="20"/>
        </w:rPr>
        <w:t xml:space="preserve"> (Vol. 1). CECT Universitas Trisakti.</w:t>
      </w:r>
    </w:p>
    <w:p w14:paraId="45EB73A3"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Ringblom, L., &amp; Johansson, M. (2020). Who needs to be “more equal” and why? Doing gender equality in male-dominated industries. </w:t>
      </w:r>
      <w:r w:rsidRPr="00D91BE6">
        <w:rPr>
          <w:rFonts w:ascii="Cambria" w:hAnsi="Cambria" w:cs="Times New Roman"/>
          <w:i/>
          <w:iCs/>
          <w:noProof/>
          <w:sz w:val="20"/>
        </w:rPr>
        <w:t>Equality, Diversity and Inclusion: An International Journal</w:t>
      </w:r>
      <w:r w:rsidRPr="00D91BE6">
        <w:rPr>
          <w:rFonts w:ascii="Cambria" w:hAnsi="Cambria" w:cs="Times New Roman"/>
          <w:noProof/>
          <w:sz w:val="20"/>
        </w:rPr>
        <w:t xml:space="preserve">, </w:t>
      </w:r>
      <w:r w:rsidRPr="00D91BE6">
        <w:rPr>
          <w:rFonts w:ascii="Cambria" w:hAnsi="Cambria" w:cs="Times New Roman"/>
          <w:i/>
          <w:iCs/>
          <w:noProof/>
          <w:sz w:val="20"/>
        </w:rPr>
        <w:t>39</w:t>
      </w:r>
      <w:r w:rsidRPr="00D91BE6">
        <w:rPr>
          <w:rFonts w:ascii="Cambria" w:hAnsi="Cambria" w:cs="Times New Roman"/>
          <w:noProof/>
          <w:sz w:val="20"/>
        </w:rPr>
        <w:t>(4), 337–353.</w:t>
      </w:r>
    </w:p>
    <w:p w14:paraId="74C0116C"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Sharma, R. R., Chawla, S., &amp; Karam, C. M. (2021). 10. Global Gender Gap Index: World Economic Forum perspective. </w:t>
      </w:r>
      <w:r w:rsidRPr="00D91BE6">
        <w:rPr>
          <w:rFonts w:ascii="Cambria" w:hAnsi="Cambria" w:cs="Times New Roman"/>
          <w:i/>
          <w:iCs/>
          <w:noProof/>
          <w:sz w:val="20"/>
        </w:rPr>
        <w:t>Handbook on Diversity and Inclusion Indices: A Research Compendium</w:t>
      </w:r>
      <w:r w:rsidRPr="00D91BE6">
        <w:rPr>
          <w:rFonts w:ascii="Cambria" w:hAnsi="Cambria" w:cs="Times New Roman"/>
          <w:noProof/>
          <w:sz w:val="20"/>
        </w:rPr>
        <w:t>, 150.</w:t>
      </w:r>
    </w:p>
    <w:p w14:paraId="07695AF1"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Suharti, S. (2022). Representasi Perilaku Seks Bebas dalam Hubungan Friend With Benefit Pada Media Daring (Analisis Wacana Kritis Pemberitaan FWB Pada Situs merdeka. com): Representation of Free Sex Behavior in Friend With Benefits Relationship on Online Media (Critical Discourse Analysis of FWB News </w:t>
      </w:r>
      <w:r w:rsidRPr="00D91BE6">
        <w:rPr>
          <w:rFonts w:ascii="Cambria" w:hAnsi="Cambria" w:cs="Times New Roman"/>
          <w:noProof/>
          <w:sz w:val="20"/>
        </w:rPr>
        <w:lastRenderedPageBreak/>
        <w:t xml:space="preserve">on the merdeka. com website). </w:t>
      </w:r>
      <w:r w:rsidRPr="00D91BE6">
        <w:rPr>
          <w:rFonts w:ascii="Cambria" w:hAnsi="Cambria" w:cs="Times New Roman"/>
          <w:i/>
          <w:iCs/>
          <w:noProof/>
          <w:sz w:val="20"/>
        </w:rPr>
        <w:t>Jurnal Bastrindo</w:t>
      </w:r>
      <w:r w:rsidRPr="00D91BE6">
        <w:rPr>
          <w:rFonts w:ascii="Cambria" w:hAnsi="Cambria" w:cs="Times New Roman"/>
          <w:noProof/>
          <w:sz w:val="20"/>
        </w:rPr>
        <w:t xml:space="preserve">, </w:t>
      </w:r>
      <w:r w:rsidRPr="00D91BE6">
        <w:rPr>
          <w:rFonts w:ascii="Cambria" w:hAnsi="Cambria" w:cs="Times New Roman"/>
          <w:i/>
          <w:iCs/>
          <w:noProof/>
          <w:sz w:val="20"/>
        </w:rPr>
        <w:t>3</w:t>
      </w:r>
      <w:r w:rsidRPr="00D91BE6">
        <w:rPr>
          <w:rFonts w:ascii="Cambria" w:hAnsi="Cambria" w:cs="Times New Roman"/>
          <w:noProof/>
          <w:sz w:val="20"/>
        </w:rPr>
        <w:t>(2), 109–119.</w:t>
      </w:r>
    </w:p>
    <w:p w14:paraId="6FD28905"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Syafiyah, U., Puspitasari, D. P., Asrafi, I., Wicaksono, B., &amp; Sirait, F. M. (2022). Analisis Perbandingan Hierarchical dan Non-Hierarchical Clustering Pada Data Indikator Ketenagakerjaan di Jawa Barat Tahun 2020. </w:t>
      </w:r>
      <w:r w:rsidRPr="00D91BE6">
        <w:rPr>
          <w:rFonts w:ascii="Cambria" w:hAnsi="Cambria" w:cs="Times New Roman"/>
          <w:i/>
          <w:iCs/>
          <w:noProof/>
          <w:sz w:val="20"/>
        </w:rPr>
        <w:t>Seminar Nasional Official Statistics</w:t>
      </w:r>
      <w:r w:rsidRPr="00D91BE6">
        <w:rPr>
          <w:rFonts w:ascii="Cambria" w:hAnsi="Cambria" w:cs="Times New Roman"/>
          <w:noProof/>
          <w:sz w:val="20"/>
        </w:rPr>
        <w:t xml:space="preserve">, </w:t>
      </w:r>
      <w:r w:rsidRPr="00D91BE6">
        <w:rPr>
          <w:rFonts w:ascii="Cambria" w:hAnsi="Cambria" w:cs="Times New Roman"/>
          <w:i/>
          <w:iCs/>
          <w:noProof/>
          <w:sz w:val="20"/>
        </w:rPr>
        <w:t>2022</w:t>
      </w:r>
      <w:r w:rsidRPr="00D91BE6">
        <w:rPr>
          <w:rFonts w:ascii="Cambria" w:hAnsi="Cambria" w:cs="Times New Roman"/>
          <w:noProof/>
          <w:sz w:val="20"/>
        </w:rPr>
        <w:t>(1), 803–812.</w:t>
      </w:r>
    </w:p>
    <w:p w14:paraId="7ADF6ADE"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Utami, A. Y., Winarto, H., Kencana, H., Zumaeroh, Z., Purnomo, S. D., Adhitya, B., &amp; Retnowati, D. (2022). Analisis Pendapatan Tenaga Kerja Tambang Emas di Desa Cionje dan Paningkaban Kecamatan Gumelar Kabupaten Banyumas. </w:t>
      </w:r>
      <w:r w:rsidRPr="00D91BE6">
        <w:rPr>
          <w:rFonts w:ascii="Cambria" w:hAnsi="Cambria" w:cs="Times New Roman"/>
          <w:i/>
          <w:iCs/>
          <w:noProof/>
          <w:sz w:val="20"/>
        </w:rPr>
        <w:t>Midyear International Conference</w:t>
      </w:r>
      <w:r w:rsidRPr="00D91BE6">
        <w:rPr>
          <w:rFonts w:ascii="Cambria" w:hAnsi="Cambria" w:cs="Times New Roman"/>
          <w:noProof/>
          <w:sz w:val="20"/>
        </w:rPr>
        <w:t xml:space="preserve">, </w:t>
      </w:r>
      <w:r w:rsidRPr="00D91BE6">
        <w:rPr>
          <w:rFonts w:ascii="Cambria" w:hAnsi="Cambria" w:cs="Times New Roman"/>
          <w:i/>
          <w:iCs/>
          <w:noProof/>
          <w:sz w:val="20"/>
        </w:rPr>
        <w:t>1</w:t>
      </w:r>
      <w:r w:rsidRPr="00D91BE6">
        <w:rPr>
          <w:rFonts w:ascii="Cambria" w:hAnsi="Cambria" w:cs="Times New Roman"/>
          <w:noProof/>
          <w:sz w:val="20"/>
        </w:rPr>
        <w:t>(01).</w:t>
      </w:r>
    </w:p>
    <w:p w14:paraId="6813AFC5"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cs="Times New Roman"/>
          <w:noProof/>
          <w:sz w:val="20"/>
        </w:rPr>
      </w:pPr>
      <w:r w:rsidRPr="00D91BE6">
        <w:rPr>
          <w:rFonts w:ascii="Cambria" w:hAnsi="Cambria" w:cs="Times New Roman"/>
          <w:noProof/>
          <w:sz w:val="20"/>
        </w:rPr>
        <w:t xml:space="preserve">Wazari, E. Z., &amp; Agustiarini, K. D. (2022). Impikasi Modal Manusia dan Ekonomi Digital terhadap Penyerapan Tenaga Kerja Sektor Formal di Nusa Tenggara Barat pada Masa Pandemi Covid-19. </w:t>
      </w:r>
      <w:r w:rsidRPr="00D91BE6">
        <w:rPr>
          <w:rFonts w:ascii="Cambria" w:hAnsi="Cambria" w:cs="Times New Roman"/>
          <w:i/>
          <w:iCs/>
          <w:noProof/>
          <w:sz w:val="20"/>
        </w:rPr>
        <w:t>Seminar Nasional Official Statistics</w:t>
      </w:r>
      <w:r w:rsidRPr="00D91BE6">
        <w:rPr>
          <w:rFonts w:ascii="Cambria" w:hAnsi="Cambria" w:cs="Times New Roman"/>
          <w:noProof/>
          <w:sz w:val="20"/>
        </w:rPr>
        <w:t xml:space="preserve">, </w:t>
      </w:r>
      <w:r w:rsidRPr="00D91BE6">
        <w:rPr>
          <w:rFonts w:ascii="Cambria" w:hAnsi="Cambria" w:cs="Times New Roman"/>
          <w:i/>
          <w:iCs/>
          <w:noProof/>
          <w:sz w:val="20"/>
        </w:rPr>
        <w:t>2022</w:t>
      </w:r>
      <w:r w:rsidRPr="00D91BE6">
        <w:rPr>
          <w:rFonts w:ascii="Cambria" w:hAnsi="Cambria" w:cs="Times New Roman"/>
          <w:noProof/>
          <w:sz w:val="20"/>
        </w:rPr>
        <w:t>(1), 363–372.</w:t>
      </w:r>
    </w:p>
    <w:p w14:paraId="564B12C6" w14:textId="77777777" w:rsidR="00D91BE6" w:rsidRPr="00D91BE6" w:rsidRDefault="00D91BE6" w:rsidP="00D91BE6">
      <w:pPr>
        <w:widowControl w:val="0"/>
        <w:autoSpaceDE w:val="0"/>
        <w:autoSpaceDN w:val="0"/>
        <w:adjustRightInd w:val="0"/>
        <w:spacing w:after="0" w:line="240" w:lineRule="auto"/>
        <w:ind w:left="567" w:hanging="567"/>
        <w:rPr>
          <w:rFonts w:ascii="Cambria" w:hAnsi="Cambria"/>
          <w:noProof/>
          <w:sz w:val="20"/>
        </w:rPr>
      </w:pPr>
      <w:r w:rsidRPr="00D91BE6">
        <w:rPr>
          <w:rFonts w:ascii="Cambria" w:hAnsi="Cambria" w:cs="Times New Roman"/>
          <w:noProof/>
          <w:sz w:val="20"/>
        </w:rPr>
        <w:t xml:space="preserve">Wu, R., &amp; Cheng, X. (2016). Gender equality in the workplace: the effect of gender equality on productivity growth among the Chilean manufacturers. </w:t>
      </w:r>
      <w:r w:rsidRPr="00D91BE6">
        <w:rPr>
          <w:rFonts w:ascii="Cambria" w:hAnsi="Cambria" w:cs="Times New Roman"/>
          <w:i/>
          <w:iCs/>
          <w:noProof/>
          <w:sz w:val="20"/>
        </w:rPr>
        <w:t>The Journal of Developing Areas</w:t>
      </w:r>
      <w:r w:rsidRPr="00D91BE6">
        <w:rPr>
          <w:rFonts w:ascii="Cambria" w:hAnsi="Cambria" w:cs="Times New Roman"/>
          <w:noProof/>
          <w:sz w:val="20"/>
        </w:rPr>
        <w:t>, 257–274.</w:t>
      </w:r>
    </w:p>
    <w:p w14:paraId="777ECF3E" w14:textId="191C1996" w:rsidR="00130C7D" w:rsidRPr="00502A4D" w:rsidRDefault="006074C0" w:rsidP="00D91BE6">
      <w:pPr>
        <w:widowControl w:val="0"/>
        <w:autoSpaceDE w:val="0"/>
        <w:autoSpaceDN w:val="0"/>
        <w:adjustRightInd w:val="0"/>
        <w:spacing w:after="0" w:line="240" w:lineRule="auto"/>
        <w:ind w:left="480" w:hanging="480"/>
        <w:rPr>
          <w:rFonts w:ascii="Cambria" w:hAnsi="Cambria"/>
          <w:sz w:val="20"/>
          <w:szCs w:val="20"/>
        </w:rPr>
      </w:pPr>
      <w:r w:rsidRPr="00A2408D">
        <w:rPr>
          <w:rFonts w:ascii="Cambria" w:hAnsi="Cambria"/>
          <w:sz w:val="20"/>
          <w:szCs w:val="20"/>
        </w:rPr>
        <w:fldChar w:fldCharType="end"/>
      </w:r>
    </w:p>
    <w:p w14:paraId="67B974BD" w14:textId="77777777" w:rsidR="005507AC" w:rsidRPr="005507AC" w:rsidRDefault="005507AC" w:rsidP="005507AC">
      <w:pPr>
        <w:spacing w:after="0" w:line="276" w:lineRule="auto"/>
        <w:jc w:val="both"/>
        <w:rPr>
          <w:rFonts w:ascii="Cambria" w:hAnsi="Cambria"/>
          <w:sz w:val="20"/>
          <w:szCs w:val="20"/>
        </w:rPr>
      </w:pPr>
    </w:p>
    <w:p w14:paraId="6F685AF5" w14:textId="256D81DA" w:rsidR="005507AC" w:rsidRDefault="005507AC" w:rsidP="005507AC">
      <w:pPr>
        <w:pStyle w:val="HTMLPreformatted"/>
        <w:tabs>
          <w:tab w:val="left" w:pos="540"/>
        </w:tabs>
        <w:spacing w:line="276" w:lineRule="auto"/>
        <w:ind w:left="540" w:hanging="540"/>
        <w:jc w:val="both"/>
        <w:rPr>
          <w:rFonts w:asciiTheme="majorBidi" w:hAnsiTheme="majorBidi" w:cstheme="majorBidi"/>
          <w:sz w:val="24"/>
          <w:szCs w:val="24"/>
        </w:rPr>
      </w:pPr>
    </w:p>
    <w:p w14:paraId="1614C0EA" w14:textId="7D7B7408" w:rsidR="005507AC" w:rsidRDefault="005507AC" w:rsidP="005507AC">
      <w:pPr>
        <w:pStyle w:val="HTMLPreformatted"/>
        <w:tabs>
          <w:tab w:val="clear" w:pos="916"/>
          <w:tab w:val="left" w:pos="540"/>
        </w:tabs>
        <w:spacing w:line="276" w:lineRule="auto"/>
        <w:ind w:left="540" w:hanging="540"/>
        <w:jc w:val="both"/>
        <w:rPr>
          <w:rFonts w:asciiTheme="majorBidi" w:eastAsia="SimSun" w:hAnsiTheme="majorBidi" w:cstheme="majorBidi"/>
          <w:sz w:val="24"/>
          <w:szCs w:val="24"/>
        </w:rPr>
      </w:pPr>
    </w:p>
    <w:p w14:paraId="18B87234" w14:textId="77777777" w:rsidR="005507AC" w:rsidRPr="005507AC" w:rsidRDefault="005507AC" w:rsidP="005507AC">
      <w:pPr>
        <w:spacing w:after="0" w:line="276" w:lineRule="auto"/>
        <w:jc w:val="both"/>
        <w:rPr>
          <w:rFonts w:ascii="Cambria" w:hAnsi="Cambria"/>
          <w:sz w:val="20"/>
          <w:szCs w:val="20"/>
          <w:lang w:val="en-US"/>
        </w:rPr>
      </w:pPr>
    </w:p>
    <w:sectPr w:rsidR="005507AC" w:rsidRPr="005507AC" w:rsidSect="00595153">
      <w:headerReference w:type="default" r:id="rId8"/>
      <w:footerReference w:type="default" r:id="rId9"/>
      <w:headerReference w:type="first" r:id="rId10"/>
      <w:footerReference w:type="first" r:id="rId11"/>
      <w:pgSz w:w="11906" w:h="16838" w:code="9"/>
      <w:pgMar w:top="1152" w:right="1152" w:bottom="1152" w:left="1152" w:header="720" w:footer="576" w:gutter="0"/>
      <w:pgNumType w:start="2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86AA" w14:textId="77777777" w:rsidR="00626C07" w:rsidRDefault="00626C07" w:rsidP="006D08FF">
      <w:pPr>
        <w:spacing w:after="0" w:line="240" w:lineRule="auto"/>
      </w:pPr>
      <w:r>
        <w:separator/>
      </w:r>
    </w:p>
  </w:endnote>
  <w:endnote w:type="continuationSeparator" w:id="0">
    <w:p w14:paraId="5DD5B8B4" w14:textId="77777777" w:rsidR="00626C07" w:rsidRDefault="00626C07" w:rsidP="006D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87766"/>
      <w:docPartObj>
        <w:docPartGallery w:val="Page Numbers (Bottom of Page)"/>
        <w:docPartUnique/>
      </w:docPartObj>
    </w:sdtPr>
    <w:sdtEndPr>
      <w:rPr>
        <w:rFonts w:ascii="Cambria" w:hAnsi="Cambria"/>
        <w:noProof/>
        <w:sz w:val="18"/>
        <w:szCs w:val="18"/>
      </w:rPr>
    </w:sdtEndPr>
    <w:sdtContent>
      <w:p w14:paraId="4A35D1F4" w14:textId="0FE94FD3" w:rsidR="007C4A43" w:rsidRPr="007C4A43" w:rsidRDefault="007C4A43" w:rsidP="007C4A43">
        <w:pPr>
          <w:pStyle w:val="Footer"/>
          <w:jc w:val="center"/>
          <w:rPr>
            <w:rFonts w:ascii="Cambria" w:hAnsi="Cambria"/>
            <w:sz w:val="18"/>
            <w:szCs w:val="18"/>
          </w:rPr>
        </w:pPr>
        <w:r w:rsidRPr="007C4A43">
          <w:rPr>
            <w:rFonts w:ascii="Cambria" w:hAnsi="Cambria"/>
            <w:sz w:val="18"/>
            <w:szCs w:val="18"/>
          </w:rPr>
          <w:fldChar w:fldCharType="begin"/>
        </w:r>
        <w:r w:rsidRPr="007C4A43">
          <w:rPr>
            <w:rFonts w:ascii="Cambria" w:hAnsi="Cambria"/>
            <w:sz w:val="18"/>
            <w:szCs w:val="18"/>
          </w:rPr>
          <w:instrText xml:space="preserve"> PAGE   \* MERGEFORMAT </w:instrText>
        </w:r>
        <w:r w:rsidRPr="007C4A43">
          <w:rPr>
            <w:rFonts w:ascii="Cambria" w:hAnsi="Cambria"/>
            <w:sz w:val="18"/>
            <w:szCs w:val="18"/>
          </w:rPr>
          <w:fldChar w:fldCharType="separate"/>
        </w:r>
        <w:r w:rsidRPr="007C4A43">
          <w:rPr>
            <w:rFonts w:ascii="Cambria" w:hAnsi="Cambria"/>
            <w:noProof/>
            <w:sz w:val="18"/>
            <w:szCs w:val="18"/>
          </w:rPr>
          <w:t>2</w:t>
        </w:r>
        <w:r w:rsidRPr="007C4A43">
          <w:rPr>
            <w:rFonts w:ascii="Cambria" w:hAnsi="Cambria"/>
            <w:noProof/>
            <w:sz w:val="18"/>
            <w:szCs w:val="18"/>
          </w:rPr>
          <w:fldChar w:fldCharType="end"/>
        </w:r>
        <w:r w:rsidRPr="007C4A43">
          <w:rPr>
            <w:rFonts w:ascii="Cambria" w:hAnsi="Cambria"/>
            <w:sz w:val="18"/>
            <w:szCs w:val="18"/>
          </w:rPr>
          <w:tab/>
        </w:r>
        <w:r>
          <w:rPr>
            <w:rFonts w:ascii="Cambria" w:hAnsi="Cambria"/>
            <w:sz w:val="18"/>
            <w:szCs w:val="18"/>
          </w:rPr>
          <w:t xml:space="preserve">                                                                                    </w:t>
        </w:r>
        <w:r w:rsidRPr="007C4A43">
          <w:rPr>
            <w:rFonts w:ascii="Cambria" w:hAnsi="Cambria"/>
            <w:i/>
            <w:iCs/>
            <w:sz w:val="18"/>
            <w:szCs w:val="18"/>
            <w:lang w:val="en-US"/>
          </w:rPr>
          <w:t xml:space="preserve">Enrichment: Journal of Multidisciplinary Research and Development, </w:t>
        </w:r>
        <w:r w:rsidR="00595153">
          <w:rPr>
            <w:rFonts w:ascii="Cambria" w:hAnsi="Cambria"/>
            <w:i/>
            <w:iCs/>
            <w:sz w:val="18"/>
            <w:szCs w:val="18"/>
            <w:lang w:val="en-US"/>
          </w:rPr>
          <w:t>1</w:t>
        </w:r>
        <w:r w:rsidRPr="007C4A43">
          <w:rPr>
            <w:rFonts w:ascii="Cambria" w:hAnsi="Cambria"/>
            <w:i/>
            <w:iCs/>
            <w:sz w:val="18"/>
            <w:szCs w:val="18"/>
            <w:lang w:val="en-US"/>
          </w:rPr>
          <w:t>(</w:t>
        </w:r>
        <w:r w:rsidR="00595153">
          <w:rPr>
            <w:rFonts w:ascii="Cambria" w:hAnsi="Cambria"/>
            <w:i/>
            <w:iCs/>
            <w:sz w:val="18"/>
            <w:szCs w:val="18"/>
            <w:lang w:val="en-US"/>
          </w:rPr>
          <w:t>5</w:t>
        </w:r>
        <w:r w:rsidRPr="007C4A43">
          <w:rPr>
            <w:rFonts w:ascii="Cambria" w:hAnsi="Cambria"/>
            <w:i/>
            <w:iCs/>
            <w:sz w:val="18"/>
            <w:szCs w:val="18"/>
            <w:lang w:val="en-US"/>
          </w:rPr>
          <w:t xml:space="preserve">), </w:t>
        </w:r>
        <w:r w:rsidR="00595153">
          <w:rPr>
            <w:rFonts w:ascii="Cambria" w:hAnsi="Cambria"/>
            <w:i/>
            <w:iCs/>
            <w:sz w:val="18"/>
            <w:szCs w:val="18"/>
            <w:lang w:val="en-US"/>
          </w:rPr>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08084"/>
      <w:docPartObj>
        <w:docPartGallery w:val="Page Numbers (Bottom of Page)"/>
        <w:docPartUnique/>
      </w:docPartObj>
    </w:sdtPr>
    <w:sdtEndPr>
      <w:rPr>
        <w:noProof/>
      </w:rPr>
    </w:sdtEndPr>
    <w:sdtContent>
      <w:p w14:paraId="590D068B" w14:textId="79643A51" w:rsidR="007C4A43" w:rsidRDefault="007C4A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47E86" w14:textId="1D2CC1A1" w:rsidR="000434AC" w:rsidRPr="007C4A43" w:rsidRDefault="000434AC" w:rsidP="007C4A43">
    <w:pPr>
      <w:pStyle w:val="Footer"/>
      <w:jc w:val="both"/>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233B" w14:textId="77777777" w:rsidR="00626C07" w:rsidRDefault="00626C07" w:rsidP="006D08FF">
      <w:pPr>
        <w:spacing w:after="0" w:line="240" w:lineRule="auto"/>
      </w:pPr>
      <w:r>
        <w:separator/>
      </w:r>
    </w:p>
  </w:footnote>
  <w:footnote w:type="continuationSeparator" w:id="0">
    <w:p w14:paraId="27D15D75" w14:textId="77777777" w:rsidR="00626C07" w:rsidRDefault="00626C07" w:rsidP="006D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BCEB" w14:textId="0001BD98" w:rsidR="007C4A43" w:rsidRPr="007C4A43" w:rsidRDefault="00595153">
    <w:pPr>
      <w:pStyle w:val="Header"/>
      <w:rPr>
        <w:rFonts w:ascii="Cambria" w:hAnsi="Cambria"/>
        <w:i/>
        <w:iCs/>
        <w:sz w:val="18"/>
        <w:szCs w:val="18"/>
        <w:lang w:val="en-US"/>
      </w:rPr>
    </w:pPr>
    <w:proofErr w:type="spellStart"/>
    <w:r w:rsidRPr="00595153">
      <w:rPr>
        <w:rFonts w:ascii="Cambria" w:hAnsi="Cambria"/>
        <w:i/>
        <w:iCs/>
        <w:sz w:val="18"/>
        <w:szCs w:val="18"/>
        <w:lang w:val="en-US"/>
      </w:rPr>
      <w:t>Pramita</w:t>
    </w:r>
    <w:proofErr w:type="spellEnd"/>
    <w:r w:rsidRPr="00595153">
      <w:rPr>
        <w:rFonts w:ascii="Cambria" w:hAnsi="Cambria"/>
        <w:i/>
        <w:iCs/>
        <w:sz w:val="18"/>
        <w:szCs w:val="18"/>
        <w:lang w:val="en-US"/>
      </w:rPr>
      <w:t xml:space="preserve"> Handayani</w:t>
    </w:r>
    <w:r w:rsidRPr="00595153">
      <w:rPr>
        <w:rFonts w:ascii="Cambria" w:hAnsi="Cambria"/>
        <w:i/>
        <w:iCs/>
        <w:sz w:val="18"/>
        <w:szCs w:val="18"/>
        <w:vertAlign w:val="superscript"/>
        <w:lang w:val="en-US"/>
      </w:rPr>
      <w:t>1</w:t>
    </w:r>
    <w:r w:rsidRPr="00595153">
      <w:rPr>
        <w:rFonts w:ascii="Cambria" w:hAnsi="Cambria"/>
        <w:i/>
        <w:iCs/>
        <w:sz w:val="18"/>
        <w:szCs w:val="18"/>
        <w:lang w:val="en-US"/>
      </w:rPr>
      <w:t>*, Dita Oki Berliyanti</w:t>
    </w:r>
    <w:r w:rsidRPr="00595153">
      <w:rPr>
        <w:rFonts w:ascii="Cambria" w:hAnsi="Cambria"/>
        <w:i/>
        <w:iCs/>
        <w:sz w:val="18"/>
        <w:szCs w:val="18"/>
        <w:vertAlign w:val="superscript"/>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9B53" w14:textId="58BD1757" w:rsidR="000434AC" w:rsidRPr="000434AC" w:rsidRDefault="000434AC" w:rsidP="007C4A43">
    <w:pPr>
      <w:pStyle w:val="Header"/>
      <w:jc w:val="center"/>
      <w:rPr>
        <w:rFonts w:ascii="Cambria" w:hAnsi="Cambria"/>
        <w:b/>
        <w:bCs/>
        <w:color w:val="7030A0"/>
        <w:sz w:val="18"/>
        <w:szCs w:val="18"/>
        <w:lang w:val="en-US"/>
      </w:rPr>
    </w:pPr>
    <w:r w:rsidRPr="000434AC">
      <w:rPr>
        <w:rFonts w:ascii="Cambria" w:hAnsi="Cambria"/>
        <w:b/>
        <w:bCs/>
        <w:color w:val="7030A0"/>
        <w:sz w:val="18"/>
        <w:szCs w:val="18"/>
        <w:lang w:val="en-US"/>
      </w:rPr>
      <w:t xml:space="preserve">Enrichment: Journal of Multidisciplinary Research and Development, </w:t>
    </w:r>
    <w:r w:rsidR="00595153">
      <w:rPr>
        <w:rFonts w:ascii="Cambria" w:hAnsi="Cambria"/>
        <w:b/>
        <w:bCs/>
        <w:color w:val="7030A0"/>
        <w:sz w:val="18"/>
        <w:szCs w:val="18"/>
        <w:lang w:val="en-US"/>
      </w:rPr>
      <w:t>1</w:t>
    </w:r>
    <w:r w:rsidRPr="000434AC">
      <w:rPr>
        <w:rFonts w:ascii="Cambria" w:hAnsi="Cambria"/>
        <w:b/>
        <w:bCs/>
        <w:color w:val="7030A0"/>
        <w:sz w:val="18"/>
        <w:szCs w:val="18"/>
        <w:lang w:val="en-US"/>
      </w:rPr>
      <w:t>(</w:t>
    </w:r>
    <w:r w:rsidR="00595153">
      <w:rPr>
        <w:rFonts w:ascii="Cambria" w:hAnsi="Cambria"/>
        <w:b/>
        <w:bCs/>
        <w:color w:val="7030A0"/>
        <w:sz w:val="18"/>
        <w:szCs w:val="18"/>
        <w:lang w:val="en-US"/>
      </w:rPr>
      <w:t>5</w:t>
    </w:r>
    <w:r w:rsidRPr="000434AC">
      <w:rPr>
        <w:rFonts w:ascii="Cambria" w:hAnsi="Cambria"/>
        <w:b/>
        <w:bCs/>
        <w:color w:val="7030A0"/>
        <w:sz w:val="18"/>
        <w:szCs w:val="18"/>
        <w:lang w:val="en-US"/>
      </w:rPr>
      <w:t>)</w:t>
    </w:r>
    <w:r w:rsidR="00823998">
      <w:rPr>
        <w:rFonts w:ascii="Cambria" w:hAnsi="Cambria"/>
        <w:b/>
        <w:bCs/>
        <w:color w:val="7030A0"/>
        <w:sz w:val="18"/>
        <w:szCs w:val="18"/>
        <w:lang w:val="en-US"/>
      </w:rPr>
      <w:t>,</w:t>
    </w:r>
    <w:r w:rsidRPr="000434AC">
      <w:rPr>
        <w:rFonts w:ascii="Cambria" w:hAnsi="Cambria"/>
        <w:b/>
        <w:bCs/>
        <w:color w:val="7030A0"/>
        <w:sz w:val="18"/>
        <w:szCs w:val="18"/>
        <w:lang w:val="en-US"/>
      </w:rPr>
      <w:t xml:space="preserve"> </w:t>
    </w:r>
    <w:r w:rsidR="00595153">
      <w:rPr>
        <w:rFonts w:ascii="Cambria" w:hAnsi="Cambria"/>
        <w:b/>
        <w:bCs/>
        <w:color w:val="7030A0"/>
        <w:sz w:val="18"/>
        <w:szCs w:val="18"/>
        <w:lang w:val="en-US"/>
      </w:rPr>
      <w:t>2023</w:t>
    </w:r>
  </w:p>
  <w:p w14:paraId="57859492" w14:textId="77777777" w:rsidR="000434AC" w:rsidRPr="006D08FF" w:rsidRDefault="000434AC" w:rsidP="000434AC">
    <w:pPr>
      <w:pStyle w:val="Header"/>
      <w:jc w:val="center"/>
      <w:rPr>
        <w:rFonts w:ascii="Cambria" w:hAnsi="Cambria"/>
        <w:b/>
        <w:bCs/>
        <w:color w:val="7030A0"/>
        <w:lang w:val="en-US"/>
      </w:rPr>
    </w:pPr>
  </w:p>
  <w:tbl>
    <w:tblPr>
      <w:tblStyle w:val="TableGrid"/>
      <w:tblW w:w="9450"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495"/>
    </w:tblGrid>
    <w:tr w:rsidR="000434AC" w14:paraId="227F41C8" w14:textId="77777777" w:rsidTr="007C4A43">
      <w:tc>
        <w:tcPr>
          <w:tcW w:w="3955" w:type="dxa"/>
        </w:tcPr>
        <w:p w14:paraId="3AA18193" w14:textId="77777777" w:rsidR="000434AC" w:rsidRDefault="000434AC" w:rsidP="000434AC">
          <w:pPr>
            <w:pStyle w:val="Header"/>
            <w:jc w:val="center"/>
            <w:rPr>
              <w:rFonts w:ascii="Cambria" w:hAnsi="Cambria"/>
              <w:lang w:val="en-US"/>
            </w:rPr>
          </w:pPr>
        </w:p>
        <w:p w14:paraId="60F4CAC1" w14:textId="77777777" w:rsidR="000434AC" w:rsidRPr="006D08FF" w:rsidRDefault="000434AC" w:rsidP="000434AC">
          <w:pPr>
            <w:pStyle w:val="Header"/>
            <w:jc w:val="center"/>
            <w:rPr>
              <w:rFonts w:ascii="Cambria" w:hAnsi="Cambria"/>
              <w:lang w:val="en-US"/>
            </w:rPr>
          </w:pPr>
          <w:r>
            <w:rPr>
              <w:rFonts w:ascii="Cambria" w:hAnsi="Cambria"/>
              <w:noProof/>
              <w:sz w:val="28"/>
              <w:szCs w:val="28"/>
              <w:lang w:val="en-US"/>
            </w:rPr>
            <w:drawing>
              <wp:anchor distT="0" distB="0" distL="114300" distR="114300" simplePos="0" relativeHeight="251659264" behindDoc="1" locked="0" layoutInCell="1" allowOverlap="1" wp14:anchorId="58F2B8A6" wp14:editId="72A2A1A7">
                <wp:simplePos x="0" y="0"/>
                <wp:positionH relativeFrom="column">
                  <wp:posOffset>-29210</wp:posOffset>
                </wp:positionH>
                <wp:positionV relativeFrom="paragraph">
                  <wp:posOffset>43603</wp:posOffset>
                </wp:positionV>
                <wp:extent cx="2413000" cy="4572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5" w:type="dxa"/>
          <w:shd w:val="clear" w:color="auto" w:fill="E7E6E6" w:themeFill="background2"/>
        </w:tcPr>
        <w:p w14:paraId="2A132C99" w14:textId="77777777" w:rsidR="000434AC" w:rsidRPr="006D08FF" w:rsidRDefault="000434AC" w:rsidP="000434AC">
          <w:pPr>
            <w:pStyle w:val="Header"/>
            <w:jc w:val="center"/>
            <w:rPr>
              <w:rFonts w:ascii="Cambria" w:hAnsi="Cambria"/>
              <w:color w:val="7030A0"/>
              <w:sz w:val="18"/>
              <w:szCs w:val="18"/>
              <w:lang w:val="en-US"/>
            </w:rPr>
          </w:pPr>
          <w:r w:rsidRPr="006D08FF">
            <w:rPr>
              <w:rFonts w:ascii="Cambria" w:hAnsi="Cambria"/>
              <w:sz w:val="18"/>
              <w:szCs w:val="18"/>
              <w:lang w:val="en-US"/>
            </w:rPr>
            <w:t xml:space="preserve">Available at </w:t>
          </w:r>
          <w:hyperlink r:id="rId2" w:history="1">
            <w:r w:rsidRPr="006D08FF">
              <w:rPr>
                <w:rStyle w:val="Hyperlink"/>
                <w:rFonts w:ascii="Cambria" w:hAnsi="Cambria"/>
                <w:color w:val="7030A0"/>
                <w:sz w:val="18"/>
                <w:szCs w:val="18"/>
                <w:lang w:val="en-US"/>
              </w:rPr>
              <w:t>https://journalenrichment.com/index.php/jr/</w:t>
            </w:r>
          </w:hyperlink>
        </w:p>
        <w:p w14:paraId="3CA2C54B" w14:textId="77777777" w:rsidR="000434AC" w:rsidRDefault="000434AC" w:rsidP="000434AC">
          <w:pPr>
            <w:pStyle w:val="Header"/>
            <w:jc w:val="center"/>
            <w:rPr>
              <w:rFonts w:ascii="Cambria" w:hAnsi="Cambria"/>
              <w:lang w:val="en-US"/>
            </w:rPr>
          </w:pPr>
        </w:p>
        <w:p w14:paraId="4B77B4AC" w14:textId="77777777" w:rsidR="000434AC" w:rsidRPr="006D08FF" w:rsidRDefault="000434AC" w:rsidP="000434AC">
          <w:pPr>
            <w:pStyle w:val="Header"/>
            <w:jc w:val="center"/>
            <w:rPr>
              <w:rFonts w:ascii="Cambria" w:hAnsi="Cambria"/>
              <w:sz w:val="28"/>
              <w:szCs w:val="28"/>
              <w:lang w:val="en-US"/>
            </w:rPr>
          </w:pPr>
          <w:r w:rsidRPr="006D08FF">
            <w:rPr>
              <w:rFonts w:ascii="Cambria" w:hAnsi="Cambria"/>
              <w:sz w:val="28"/>
              <w:szCs w:val="28"/>
              <w:lang w:val="en-US"/>
            </w:rPr>
            <w:t>Enrichment: Journal of Multidisciplinary Research and Development</w:t>
          </w:r>
        </w:p>
        <w:p w14:paraId="4A5B0FF0" w14:textId="77777777" w:rsidR="000434AC" w:rsidRPr="006D08FF" w:rsidRDefault="000434AC" w:rsidP="000434AC">
          <w:pPr>
            <w:pStyle w:val="Header"/>
            <w:jc w:val="center"/>
            <w:rPr>
              <w:rFonts w:ascii="Cambria" w:hAnsi="Cambria"/>
              <w:lang w:val="en-US"/>
            </w:rPr>
          </w:pPr>
        </w:p>
      </w:tc>
    </w:tr>
  </w:tbl>
  <w:p w14:paraId="0A580EAA" w14:textId="77777777" w:rsidR="000434AC" w:rsidRPr="000434AC" w:rsidRDefault="000434A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725E"/>
    <w:multiLevelType w:val="hybridMultilevel"/>
    <w:tmpl w:val="7FB4BC9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7184E16"/>
    <w:multiLevelType w:val="hybridMultilevel"/>
    <w:tmpl w:val="A4EEEC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4507E"/>
    <w:multiLevelType w:val="hybridMultilevel"/>
    <w:tmpl w:val="731C7FE2"/>
    <w:lvl w:ilvl="0" w:tplc="E166AE00">
      <w:start w:val="1"/>
      <w:numFmt w:val="decimal"/>
      <w:lvlText w:val="%1."/>
      <w:lvlJc w:val="left"/>
      <w:pPr>
        <w:ind w:left="1647" w:hanging="360"/>
      </w:pPr>
      <w:rPr>
        <w:rFonts w:hint="default"/>
        <w:b/>
      </w:rPr>
    </w:lvl>
    <w:lvl w:ilvl="1" w:tplc="41FE1104">
      <w:start w:val="1"/>
      <w:numFmt w:val="lowerLetter"/>
      <w:lvlText w:val="%2."/>
      <w:lvlJc w:val="left"/>
      <w:pPr>
        <w:ind w:left="2367" w:hanging="360"/>
      </w:pPr>
      <w:rPr>
        <w:rFonts w:hint="default"/>
      </w:r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15:restartNumberingAfterBreak="0">
    <w:nsid w:val="131409AD"/>
    <w:multiLevelType w:val="hybridMultilevel"/>
    <w:tmpl w:val="E7949A48"/>
    <w:lvl w:ilvl="0" w:tplc="597659AE">
      <w:start w:val="1"/>
      <w:numFmt w:val="lowerLetter"/>
      <w:lvlText w:val="%1."/>
      <w:lvlJc w:val="left"/>
      <w:pPr>
        <w:ind w:left="162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757AB5"/>
    <w:multiLevelType w:val="hybridMultilevel"/>
    <w:tmpl w:val="04CEC588"/>
    <w:lvl w:ilvl="0" w:tplc="A254DE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D464027"/>
    <w:multiLevelType w:val="hybridMultilevel"/>
    <w:tmpl w:val="782C97F2"/>
    <w:lvl w:ilvl="0" w:tplc="FD7C41C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7731795"/>
    <w:multiLevelType w:val="hybridMultilevel"/>
    <w:tmpl w:val="C10C78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37D57"/>
    <w:multiLevelType w:val="hybridMultilevel"/>
    <w:tmpl w:val="A852C0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B07C6"/>
    <w:multiLevelType w:val="hybridMultilevel"/>
    <w:tmpl w:val="171E2D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33251"/>
    <w:multiLevelType w:val="hybridMultilevel"/>
    <w:tmpl w:val="4B62639C"/>
    <w:lvl w:ilvl="0" w:tplc="DB96B80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30E6D59"/>
    <w:multiLevelType w:val="hybridMultilevel"/>
    <w:tmpl w:val="D7349700"/>
    <w:lvl w:ilvl="0" w:tplc="E078DD7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BC420DE"/>
    <w:multiLevelType w:val="hybridMultilevel"/>
    <w:tmpl w:val="B0B8F680"/>
    <w:lvl w:ilvl="0" w:tplc="72A2101E">
      <w:start w:val="1"/>
      <w:numFmt w:val="decimal"/>
      <w:lvlText w:val="%1."/>
      <w:lvlJc w:val="left"/>
      <w:pPr>
        <w:ind w:left="1647" w:hanging="360"/>
      </w:pPr>
      <w:rPr>
        <w:rFonts w:hint="default"/>
      </w:rPr>
    </w:lvl>
    <w:lvl w:ilvl="1" w:tplc="925C7D80">
      <w:start w:val="1"/>
      <w:numFmt w:val="lowerLetter"/>
      <w:lvlText w:val="%2."/>
      <w:lvlJc w:val="left"/>
      <w:pPr>
        <w:ind w:left="2367" w:hanging="360"/>
      </w:pPr>
      <w:rPr>
        <w:rFonts w:hint="default"/>
      </w:r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2" w15:restartNumberingAfterBreak="0">
    <w:nsid w:val="3FDE5752"/>
    <w:multiLevelType w:val="hybridMultilevel"/>
    <w:tmpl w:val="A746C1A6"/>
    <w:lvl w:ilvl="0" w:tplc="F154CB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967893"/>
    <w:multiLevelType w:val="hybridMultilevel"/>
    <w:tmpl w:val="2EFAB512"/>
    <w:lvl w:ilvl="0" w:tplc="FD7C41C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21140E7"/>
    <w:multiLevelType w:val="hybridMultilevel"/>
    <w:tmpl w:val="EE9A2C0C"/>
    <w:lvl w:ilvl="0" w:tplc="08090015">
      <w:start w:val="1"/>
      <w:numFmt w:val="upperLetter"/>
      <w:lvlText w:val="%1."/>
      <w:lvlJc w:val="left"/>
      <w:pPr>
        <w:ind w:left="720" w:hanging="360"/>
      </w:pPr>
      <w:rPr>
        <w:rFonts w:hint="default"/>
      </w:rPr>
    </w:lvl>
    <w:lvl w:ilvl="1" w:tplc="61A8D388">
      <w:start w:val="1"/>
      <w:numFmt w:val="lowerLetter"/>
      <w:lvlText w:val="%2."/>
      <w:lvlJc w:val="left"/>
      <w:pPr>
        <w:ind w:left="1440" w:hanging="360"/>
      </w:pPr>
      <w:rPr>
        <w:rFonts w:hint="default"/>
      </w:rPr>
    </w:lvl>
    <w:lvl w:ilvl="2" w:tplc="E146CDE4">
      <w:start w:val="1"/>
      <w:numFmt w:val="decimal"/>
      <w:lvlText w:val="%3)"/>
      <w:lvlJc w:val="left"/>
      <w:pPr>
        <w:ind w:left="2340" w:hanging="360"/>
      </w:pPr>
      <w:rPr>
        <w:rFonts w:hint="default"/>
      </w:rPr>
    </w:lvl>
    <w:lvl w:ilvl="3" w:tplc="20A0F19E">
      <w:start w:val="1"/>
      <w:numFmt w:val="decimal"/>
      <w:lvlText w:val="%4."/>
      <w:lvlJc w:val="left"/>
      <w:pPr>
        <w:ind w:left="2960" w:hanging="44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D74087"/>
    <w:multiLevelType w:val="hybridMultilevel"/>
    <w:tmpl w:val="2BCEFDA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3EF7820"/>
    <w:multiLevelType w:val="hybridMultilevel"/>
    <w:tmpl w:val="875093CA"/>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4483263E"/>
    <w:multiLevelType w:val="hybridMultilevel"/>
    <w:tmpl w:val="8DDEEA46"/>
    <w:lvl w:ilvl="0" w:tplc="447E177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4A22DE0"/>
    <w:multiLevelType w:val="hybridMultilevel"/>
    <w:tmpl w:val="FB76773C"/>
    <w:lvl w:ilvl="0" w:tplc="714E41A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6090318"/>
    <w:multiLevelType w:val="hybridMultilevel"/>
    <w:tmpl w:val="E18A0EBE"/>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A136DAC"/>
    <w:multiLevelType w:val="hybridMultilevel"/>
    <w:tmpl w:val="A76416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F77159"/>
    <w:multiLevelType w:val="hybridMultilevel"/>
    <w:tmpl w:val="54D02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81B37"/>
    <w:multiLevelType w:val="hybridMultilevel"/>
    <w:tmpl w:val="F63A8F6C"/>
    <w:lvl w:ilvl="0" w:tplc="656419E6">
      <w:start w:val="1"/>
      <w:numFmt w:val="upperLetter"/>
      <w:lvlText w:val="%1."/>
      <w:lvlJc w:val="left"/>
      <w:pPr>
        <w:ind w:left="2167" w:hanging="880"/>
      </w:pPr>
      <w:rPr>
        <w:rFonts w:hint="default"/>
      </w:rPr>
    </w:lvl>
    <w:lvl w:ilvl="1" w:tplc="953453CA">
      <w:start w:val="1"/>
      <w:numFmt w:val="decimal"/>
      <w:lvlText w:val="%2."/>
      <w:lvlJc w:val="left"/>
      <w:pPr>
        <w:ind w:left="2367" w:hanging="360"/>
      </w:pPr>
      <w:rPr>
        <w:rFonts w:hint="default"/>
      </w:rPr>
    </w:lvl>
    <w:lvl w:ilvl="2" w:tplc="ECB6ACCE">
      <w:start w:val="1"/>
      <w:numFmt w:val="lowerLetter"/>
      <w:lvlText w:val="%3."/>
      <w:lvlJc w:val="left"/>
      <w:pPr>
        <w:ind w:left="3267" w:hanging="360"/>
      </w:pPr>
      <w:rPr>
        <w:rFonts w:hint="default"/>
      </w:r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3" w15:restartNumberingAfterBreak="0">
    <w:nsid w:val="6174687D"/>
    <w:multiLevelType w:val="hybridMultilevel"/>
    <w:tmpl w:val="ABDC9968"/>
    <w:lvl w:ilvl="0" w:tplc="FD7C41C2">
      <w:start w:val="1"/>
      <w:numFmt w:val="decimal"/>
      <w:lvlText w:val="%1."/>
      <w:lvlJc w:val="left"/>
      <w:pPr>
        <w:ind w:left="1647"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1F322A"/>
    <w:multiLevelType w:val="hybridMultilevel"/>
    <w:tmpl w:val="844A8F56"/>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66230E77"/>
    <w:multiLevelType w:val="hybridMultilevel"/>
    <w:tmpl w:val="E8B4F8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4129E3"/>
    <w:multiLevelType w:val="hybridMultilevel"/>
    <w:tmpl w:val="AB7AE070"/>
    <w:lvl w:ilvl="0" w:tplc="1DF468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663298E"/>
    <w:multiLevelType w:val="hybridMultilevel"/>
    <w:tmpl w:val="C37E7324"/>
    <w:lvl w:ilvl="0" w:tplc="0809000F">
      <w:start w:val="1"/>
      <w:numFmt w:val="decimal"/>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8" w15:restartNumberingAfterBreak="0">
    <w:nsid w:val="68500F87"/>
    <w:multiLevelType w:val="hybridMultilevel"/>
    <w:tmpl w:val="C138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45E24"/>
    <w:multiLevelType w:val="hybridMultilevel"/>
    <w:tmpl w:val="9F7CC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DC4381"/>
    <w:multiLevelType w:val="hybridMultilevel"/>
    <w:tmpl w:val="DB503C3E"/>
    <w:lvl w:ilvl="0" w:tplc="F154CBF2">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272533"/>
    <w:multiLevelType w:val="hybridMultilevel"/>
    <w:tmpl w:val="B956B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726D2C"/>
    <w:multiLevelType w:val="hybridMultilevel"/>
    <w:tmpl w:val="05784DAA"/>
    <w:lvl w:ilvl="0" w:tplc="597659A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3" w15:restartNumberingAfterBreak="0">
    <w:nsid w:val="7BE97CF1"/>
    <w:multiLevelType w:val="hybridMultilevel"/>
    <w:tmpl w:val="94E0C94A"/>
    <w:lvl w:ilvl="0" w:tplc="385436C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1048700">
    <w:abstractNumId w:val="16"/>
  </w:num>
  <w:num w:numId="2" w16cid:durableId="1775707128">
    <w:abstractNumId w:val="32"/>
  </w:num>
  <w:num w:numId="3" w16cid:durableId="1437092802">
    <w:abstractNumId w:val="3"/>
  </w:num>
  <w:num w:numId="4" w16cid:durableId="1653410659">
    <w:abstractNumId w:val="12"/>
  </w:num>
  <w:num w:numId="5" w16cid:durableId="1559439545">
    <w:abstractNumId w:val="30"/>
  </w:num>
  <w:num w:numId="6" w16cid:durableId="2073386071">
    <w:abstractNumId w:val="14"/>
  </w:num>
  <w:num w:numId="7" w16cid:durableId="363021520">
    <w:abstractNumId w:val="17"/>
  </w:num>
  <w:num w:numId="8" w16cid:durableId="1672678735">
    <w:abstractNumId w:val="15"/>
  </w:num>
  <w:num w:numId="9" w16cid:durableId="2041054887">
    <w:abstractNumId w:val="28"/>
  </w:num>
  <w:num w:numId="10" w16cid:durableId="1241063015">
    <w:abstractNumId w:val="21"/>
  </w:num>
  <w:num w:numId="11" w16cid:durableId="1977567251">
    <w:abstractNumId w:val="19"/>
  </w:num>
  <w:num w:numId="12" w16cid:durableId="2085368360">
    <w:abstractNumId w:val="24"/>
  </w:num>
  <w:num w:numId="13" w16cid:durableId="2139911949">
    <w:abstractNumId w:val="26"/>
  </w:num>
  <w:num w:numId="14" w16cid:durableId="358362821">
    <w:abstractNumId w:val="10"/>
  </w:num>
  <w:num w:numId="15" w16cid:durableId="1970435708">
    <w:abstractNumId w:val="4"/>
  </w:num>
  <w:num w:numId="16" w16cid:durableId="165945530">
    <w:abstractNumId w:val="18"/>
  </w:num>
  <w:num w:numId="17" w16cid:durableId="2072925068">
    <w:abstractNumId w:val="9"/>
  </w:num>
  <w:num w:numId="18" w16cid:durableId="139731215">
    <w:abstractNumId w:val="27"/>
  </w:num>
  <w:num w:numId="19" w16cid:durableId="1715276828">
    <w:abstractNumId w:val="22"/>
  </w:num>
  <w:num w:numId="20" w16cid:durableId="1711412908">
    <w:abstractNumId w:val="2"/>
  </w:num>
  <w:num w:numId="21" w16cid:durableId="1721396350">
    <w:abstractNumId w:val="25"/>
  </w:num>
  <w:num w:numId="22" w16cid:durableId="1646663635">
    <w:abstractNumId w:val="6"/>
  </w:num>
  <w:num w:numId="23" w16cid:durableId="185212674">
    <w:abstractNumId w:val="20"/>
  </w:num>
  <w:num w:numId="24" w16cid:durableId="1632589870">
    <w:abstractNumId w:val="7"/>
  </w:num>
  <w:num w:numId="25" w16cid:durableId="2116628737">
    <w:abstractNumId w:val="11"/>
  </w:num>
  <w:num w:numId="26" w16cid:durableId="1846285623">
    <w:abstractNumId w:val="8"/>
  </w:num>
  <w:num w:numId="27" w16cid:durableId="524439880">
    <w:abstractNumId w:val="0"/>
  </w:num>
  <w:num w:numId="28" w16cid:durableId="1351369078">
    <w:abstractNumId w:val="13"/>
  </w:num>
  <w:num w:numId="29" w16cid:durableId="1578510764">
    <w:abstractNumId w:val="23"/>
  </w:num>
  <w:num w:numId="30" w16cid:durableId="746808196">
    <w:abstractNumId w:val="33"/>
  </w:num>
  <w:num w:numId="31" w16cid:durableId="581985091">
    <w:abstractNumId w:val="5"/>
  </w:num>
  <w:num w:numId="32" w16cid:durableId="1568686346">
    <w:abstractNumId w:val="29"/>
  </w:num>
  <w:num w:numId="33" w16cid:durableId="2062944182">
    <w:abstractNumId w:val="31"/>
  </w:num>
  <w:num w:numId="34" w16cid:durableId="184308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zQ2MzQ3NjQzNDVR0lEKTi0uzszPAykwrAUAc2G/fCwAAAA="/>
  </w:docVars>
  <w:rsids>
    <w:rsidRoot w:val="006D08FF"/>
    <w:rsid w:val="000434AC"/>
    <w:rsid w:val="000A25BA"/>
    <w:rsid w:val="001011FC"/>
    <w:rsid w:val="00130C7D"/>
    <w:rsid w:val="0015109D"/>
    <w:rsid w:val="00183CBD"/>
    <w:rsid w:val="001D0333"/>
    <w:rsid w:val="00231298"/>
    <w:rsid w:val="00242655"/>
    <w:rsid w:val="00252165"/>
    <w:rsid w:val="0025337A"/>
    <w:rsid w:val="00255EE7"/>
    <w:rsid w:val="00281DD5"/>
    <w:rsid w:val="002C1075"/>
    <w:rsid w:val="002F50CA"/>
    <w:rsid w:val="003015CC"/>
    <w:rsid w:val="00333CB0"/>
    <w:rsid w:val="00360FD0"/>
    <w:rsid w:val="003617E6"/>
    <w:rsid w:val="003C303F"/>
    <w:rsid w:val="004B1A56"/>
    <w:rsid w:val="004B6E29"/>
    <w:rsid w:val="004C4055"/>
    <w:rsid w:val="00501994"/>
    <w:rsid w:val="00502A4D"/>
    <w:rsid w:val="005238EB"/>
    <w:rsid w:val="005507AC"/>
    <w:rsid w:val="00595153"/>
    <w:rsid w:val="006074C0"/>
    <w:rsid w:val="00626C07"/>
    <w:rsid w:val="006A22F9"/>
    <w:rsid w:val="006D08FF"/>
    <w:rsid w:val="006D6E21"/>
    <w:rsid w:val="00711BEB"/>
    <w:rsid w:val="00725812"/>
    <w:rsid w:val="007A15DF"/>
    <w:rsid w:val="007C4A43"/>
    <w:rsid w:val="007C5EBB"/>
    <w:rsid w:val="00823998"/>
    <w:rsid w:val="00841D1E"/>
    <w:rsid w:val="00865C37"/>
    <w:rsid w:val="008760DF"/>
    <w:rsid w:val="009216E7"/>
    <w:rsid w:val="00985BF7"/>
    <w:rsid w:val="009C58D6"/>
    <w:rsid w:val="00A2408D"/>
    <w:rsid w:val="00AA5D31"/>
    <w:rsid w:val="00AB53AB"/>
    <w:rsid w:val="00B05F70"/>
    <w:rsid w:val="00B251C4"/>
    <w:rsid w:val="00B7659F"/>
    <w:rsid w:val="00BF4A14"/>
    <w:rsid w:val="00C04221"/>
    <w:rsid w:val="00C7605A"/>
    <w:rsid w:val="00C94B4B"/>
    <w:rsid w:val="00CA2D61"/>
    <w:rsid w:val="00CB4928"/>
    <w:rsid w:val="00D010C2"/>
    <w:rsid w:val="00D06946"/>
    <w:rsid w:val="00D91BE6"/>
    <w:rsid w:val="00E45AAC"/>
    <w:rsid w:val="00EB790A"/>
    <w:rsid w:val="00ED2FF9"/>
    <w:rsid w:val="00F02FD3"/>
    <w:rsid w:val="00F34231"/>
    <w:rsid w:val="00F57102"/>
    <w:rsid w:val="00F75497"/>
    <w:rsid w:val="00F87419"/>
    <w:rsid w:val="00FD4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A7EE8"/>
  <w15:chartTrackingRefBased/>
  <w15:docId w15:val="{3151DA5C-BF66-4811-8DB0-C4CA046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8FF"/>
    <w:rPr>
      <w:lang w:val="en-GB"/>
    </w:rPr>
  </w:style>
  <w:style w:type="paragraph" w:styleId="Footer">
    <w:name w:val="footer"/>
    <w:basedOn w:val="Normal"/>
    <w:link w:val="FooterChar"/>
    <w:uiPriority w:val="99"/>
    <w:unhideWhenUsed/>
    <w:rsid w:val="006D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8FF"/>
    <w:rPr>
      <w:lang w:val="en-GB"/>
    </w:rPr>
  </w:style>
  <w:style w:type="table" w:styleId="TableGrid">
    <w:name w:val="Table Grid"/>
    <w:basedOn w:val="TableNormal"/>
    <w:uiPriority w:val="59"/>
    <w:rsid w:val="006D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8FF"/>
    <w:rPr>
      <w:color w:val="0563C1" w:themeColor="hyperlink"/>
      <w:u w:val="single"/>
    </w:rPr>
  </w:style>
  <w:style w:type="character" w:styleId="UnresolvedMention">
    <w:name w:val="Unresolved Mention"/>
    <w:basedOn w:val="DefaultParagraphFont"/>
    <w:uiPriority w:val="99"/>
    <w:semiHidden/>
    <w:unhideWhenUsed/>
    <w:rsid w:val="006D08FF"/>
    <w:rPr>
      <w:color w:val="605E5C"/>
      <w:shd w:val="clear" w:color="auto" w:fill="E1DFDD"/>
    </w:rPr>
  </w:style>
  <w:style w:type="paragraph" w:styleId="HTMLPreformatted">
    <w:name w:val="HTML Preformatted"/>
    <w:basedOn w:val="Normal"/>
    <w:link w:val="HTMLPreformattedChar"/>
    <w:uiPriority w:val="99"/>
    <w:unhideWhenUsed/>
    <w:rsid w:val="0055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507AC"/>
    <w:rPr>
      <w:rFonts w:ascii="Courier New" w:eastAsia="Times New Roman" w:hAnsi="Courier New" w:cs="Courier New"/>
      <w:sz w:val="20"/>
      <w:szCs w:val="20"/>
    </w:rPr>
  </w:style>
  <w:style w:type="paragraph" w:styleId="ListParagraph">
    <w:name w:val="List Paragraph"/>
    <w:basedOn w:val="Normal"/>
    <w:uiPriority w:val="34"/>
    <w:qFormat/>
    <w:rsid w:val="0015109D"/>
    <w:pPr>
      <w:ind w:left="720"/>
      <w:contextualSpacing/>
    </w:pPr>
  </w:style>
  <w:style w:type="paragraph" w:styleId="BodyText">
    <w:name w:val="Body Text"/>
    <w:basedOn w:val="Normal"/>
    <w:link w:val="BodyTextChar"/>
    <w:uiPriority w:val="1"/>
    <w:qFormat/>
    <w:rsid w:val="0015109D"/>
    <w:pPr>
      <w:widowControl w:val="0"/>
      <w:spacing w:after="0" w:line="240" w:lineRule="auto"/>
      <w:ind w:left="949"/>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15109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journalenrichment.com/index.php/j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F0F2F3-4960-4218-8C03-58E18A10E040}">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0252-7349-46EE-A677-C2B7EC78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11447</Words>
  <Characters>65250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Elok Nur Affah Al Akromi</dc:creator>
  <cp:keywords/>
  <dc:description/>
  <cp:lastModifiedBy>Microsoft Office User</cp:lastModifiedBy>
  <cp:revision>3</cp:revision>
  <dcterms:created xsi:type="dcterms:W3CDTF">2023-08-11T08:26:00Z</dcterms:created>
  <dcterms:modified xsi:type="dcterms:W3CDTF">2023-08-23T07:58:00Z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839f2dc0-58f3-3fff-b79b-7845d7aa6076</vt:lpwstr>
  </property>
  <property fmtid="{D5CDD505-2E9C-101B-9397-08002B2CF9AE}" pid="24" name="Mendeley Citation Style_1">
    <vt:lpwstr>http://www.zotero.org/styles/apa</vt:lpwstr>
  </property>
</Properties>
</file>